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CFB24" w14:textId="12096172" w:rsidR="00113E48" w:rsidRPr="00FC3A06" w:rsidRDefault="00113E48" w:rsidP="00113E48">
      <w:pPr>
        <w:rPr>
          <w:rFonts w:ascii="Calibri" w:hAnsi="Calibri" w:cs="Calibri"/>
        </w:rPr>
      </w:pPr>
    </w:p>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824"/>
      </w:tblGrid>
      <w:tr w:rsidR="00113E48" w:rsidRPr="00FC3A06" w14:paraId="185AAD17" w14:textId="77777777" w:rsidTr="00C33701">
        <w:trPr>
          <w:trHeight w:val="1413"/>
        </w:trPr>
        <w:tc>
          <w:tcPr>
            <w:tcW w:w="5382" w:type="dxa"/>
          </w:tcPr>
          <w:p w14:paraId="26CB86CC" w14:textId="04599895" w:rsidR="00113E48" w:rsidRPr="00FC3A06" w:rsidRDefault="00C33701" w:rsidP="00CD476F">
            <w:pPr>
              <w:rPr>
                <w:rFonts w:ascii="Calibri" w:hAnsi="Calibri" w:cs="Calibri"/>
              </w:rPr>
            </w:pPr>
            <w:r w:rsidRPr="006C7FB1">
              <w:rPr>
                <w:rFonts w:ascii="Calibri" w:hAnsi="Calibri" w:cs="Calibri"/>
                <w:noProof/>
              </w:rPr>
              <w:drawing>
                <wp:anchor distT="0" distB="0" distL="114300" distR="114300" simplePos="0" relativeHeight="251658241" behindDoc="0" locked="0" layoutInCell="1" allowOverlap="1" wp14:anchorId="7C3F3D5A" wp14:editId="2121B2DD">
                  <wp:simplePos x="0" y="0"/>
                  <wp:positionH relativeFrom="column">
                    <wp:posOffset>-5080</wp:posOffset>
                  </wp:positionH>
                  <wp:positionV relativeFrom="paragraph">
                    <wp:posOffset>194310</wp:posOffset>
                  </wp:positionV>
                  <wp:extent cx="2164715" cy="416560"/>
                  <wp:effectExtent l="0" t="0" r="6985" b="2540"/>
                  <wp:wrapSquare wrapText="bothSides"/>
                  <wp:docPr id="7" name="Picture 6" descr="A black background with a black square&#10;&#10;AI-generated content may be incorrect.">
                    <a:extLst xmlns:a="http://schemas.openxmlformats.org/drawingml/2006/main">
                      <a:ext uri="{FF2B5EF4-FFF2-40B4-BE49-F238E27FC236}">
                        <a16:creationId xmlns:a16="http://schemas.microsoft.com/office/drawing/2014/main" id="{49DDD4BE-7EAC-550A-630F-F9FC6D952D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lack background with a black square&#10;&#10;AI-generated content may be incorrect.">
                            <a:extLst>
                              <a:ext uri="{FF2B5EF4-FFF2-40B4-BE49-F238E27FC236}">
                                <a16:creationId xmlns:a16="http://schemas.microsoft.com/office/drawing/2014/main" id="{49DDD4BE-7EAC-550A-630F-F9FC6D952D9B}"/>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4715" cy="416560"/>
                          </a:xfrm>
                          <a:prstGeom prst="rect">
                            <a:avLst/>
                          </a:prstGeom>
                        </pic:spPr>
                      </pic:pic>
                    </a:graphicData>
                  </a:graphic>
                  <wp14:sizeRelH relativeFrom="margin">
                    <wp14:pctWidth>0</wp14:pctWidth>
                  </wp14:sizeRelH>
                  <wp14:sizeRelV relativeFrom="margin">
                    <wp14:pctHeight>0</wp14:pctHeight>
                  </wp14:sizeRelV>
                </wp:anchor>
              </w:drawing>
            </w:r>
          </w:p>
        </w:tc>
        <w:tc>
          <w:tcPr>
            <w:tcW w:w="4824" w:type="dxa"/>
          </w:tcPr>
          <w:p w14:paraId="68FEF71B" w14:textId="749AA227" w:rsidR="00113E48" w:rsidRPr="00FC3A06" w:rsidRDefault="00C33701" w:rsidP="00CD476F">
            <w:pPr>
              <w:pStyle w:val="Heading2"/>
              <w:jc w:val="right"/>
              <w:rPr>
                <w:rFonts w:ascii="Calibri" w:hAnsi="Calibri" w:cs="Calibri"/>
                <w:sz w:val="28"/>
                <w:lang w:val="en-US"/>
              </w:rPr>
            </w:pPr>
            <w:r w:rsidRPr="006C7FB1">
              <w:rPr>
                <w:rFonts w:ascii="Calibri" w:hAnsi="Calibri" w:cs="Calibri"/>
                <w:noProof/>
              </w:rPr>
              <w:drawing>
                <wp:anchor distT="0" distB="0" distL="114300" distR="114300" simplePos="0" relativeHeight="251658242" behindDoc="1" locked="0" layoutInCell="1" allowOverlap="1" wp14:anchorId="6B4BBA16" wp14:editId="214EF927">
                  <wp:simplePos x="0" y="0"/>
                  <wp:positionH relativeFrom="column">
                    <wp:posOffset>2452581</wp:posOffset>
                  </wp:positionH>
                  <wp:positionV relativeFrom="paragraph">
                    <wp:posOffset>0</wp:posOffset>
                  </wp:positionV>
                  <wp:extent cx="535940" cy="1083310"/>
                  <wp:effectExtent l="0" t="0" r="0" b="0"/>
                  <wp:wrapTight wrapText="bothSides">
                    <wp:wrapPolygon edited="0">
                      <wp:start x="0" y="0"/>
                      <wp:lineTo x="0" y="21271"/>
                      <wp:lineTo x="20986" y="21271"/>
                      <wp:lineTo x="20986" y="0"/>
                      <wp:lineTo x="0" y="0"/>
                    </wp:wrapPolygon>
                  </wp:wrapTight>
                  <wp:docPr id="503255273" name="Picture 503255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940" cy="10833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83C8D" w:rsidRPr="00FC3A06" w14:paraId="058921A0" w14:textId="77777777" w:rsidTr="00C33701">
        <w:trPr>
          <w:trHeight w:val="1007"/>
        </w:trPr>
        <w:tc>
          <w:tcPr>
            <w:tcW w:w="10206" w:type="dxa"/>
            <w:gridSpan w:val="2"/>
          </w:tcPr>
          <w:p w14:paraId="36D9D017" w14:textId="77777777" w:rsidR="00583C8D" w:rsidRPr="00FC3A06" w:rsidRDefault="00583C8D">
            <w:pPr>
              <w:rPr>
                <w:rFonts w:ascii="Calibri" w:hAnsi="Calibri" w:cs="Calibri"/>
                <w:sz w:val="18"/>
                <w:szCs w:val="18"/>
                <w:lang w:val="en-US"/>
              </w:rPr>
            </w:pPr>
          </w:p>
          <w:p w14:paraId="0A46C130" w14:textId="77777777" w:rsidR="001708CC" w:rsidRDefault="001708CC" w:rsidP="00583C8D">
            <w:pPr>
              <w:jc w:val="center"/>
              <w:rPr>
                <w:rFonts w:ascii="Calibri" w:hAnsi="Calibri" w:cs="Calibri"/>
              </w:rPr>
            </w:pPr>
          </w:p>
          <w:p w14:paraId="070F7AE9" w14:textId="77777777" w:rsidR="001708CC" w:rsidRDefault="001708CC" w:rsidP="00583C8D">
            <w:pPr>
              <w:jc w:val="center"/>
              <w:rPr>
                <w:rFonts w:ascii="Calibri" w:hAnsi="Calibri" w:cs="Calibri"/>
              </w:rPr>
            </w:pPr>
          </w:p>
          <w:p w14:paraId="06DFFA48" w14:textId="77777777" w:rsidR="00C33701" w:rsidRDefault="00C33701" w:rsidP="00A84234">
            <w:pPr>
              <w:spacing w:line="240" w:lineRule="auto"/>
              <w:jc w:val="center"/>
              <w:rPr>
                <w:rFonts w:ascii="Calibri" w:hAnsi="Calibri" w:cs="Calibri"/>
                <w:b/>
                <w:bCs/>
                <w:sz w:val="36"/>
                <w:szCs w:val="36"/>
                <w:lang w:val="en-US"/>
              </w:rPr>
            </w:pPr>
            <w:r w:rsidRPr="00C33701">
              <w:rPr>
                <w:rFonts w:ascii="Calibri" w:hAnsi="Calibri" w:cs="Calibri"/>
                <w:b/>
                <w:bCs/>
                <w:sz w:val="36"/>
                <w:szCs w:val="36"/>
                <w:lang w:val="en-US"/>
              </w:rPr>
              <w:t xml:space="preserve">Norway–UNDP Strategic Partnership TripleR I / </w:t>
            </w:r>
          </w:p>
          <w:p w14:paraId="45AEBEEA" w14:textId="33F631C4" w:rsidR="00CD19B6" w:rsidRPr="00C33701" w:rsidRDefault="00C33701" w:rsidP="00A84234">
            <w:pPr>
              <w:spacing w:line="240" w:lineRule="auto"/>
              <w:jc w:val="center"/>
              <w:rPr>
                <w:rFonts w:ascii="Calibri" w:hAnsi="Calibri" w:cs="Calibri"/>
                <w:b/>
                <w:bCs/>
                <w:sz w:val="36"/>
                <w:szCs w:val="36"/>
                <w:lang w:val="en-US"/>
              </w:rPr>
            </w:pPr>
            <w:r w:rsidRPr="00C33701">
              <w:rPr>
                <w:rFonts w:ascii="Calibri" w:hAnsi="Calibri" w:cs="Calibri"/>
                <w:b/>
                <w:bCs/>
                <w:sz w:val="36"/>
                <w:szCs w:val="36"/>
                <w:lang w:val="en-US"/>
              </w:rPr>
              <w:t xml:space="preserve">Response - Recovery – Resilience and Institution Building 2025–2027 </w:t>
            </w:r>
          </w:p>
          <w:p w14:paraId="54AFF563" w14:textId="77777777" w:rsidR="00C33701" w:rsidRDefault="00C33701" w:rsidP="00A84234">
            <w:pPr>
              <w:spacing w:line="240" w:lineRule="auto"/>
              <w:jc w:val="center"/>
              <w:rPr>
                <w:rFonts w:ascii="Calibri" w:hAnsi="Calibri" w:cs="Calibri"/>
                <w:b/>
                <w:bCs/>
                <w:lang w:val="en-US"/>
              </w:rPr>
            </w:pPr>
          </w:p>
          <w:p w14:paraId="59C04FE3" w14:textId="713D4628" w:rsidR="006E4582" w:rsidRDefault="00ED2D56" w:rsidP="00A84234">
            <w:pPr>
              <w:spacing w:line="240" w:lineRule="auto"/>
              <w:jc w:val="center"/>
              <w:rPr>
                <w:rFonts w:ascii="Calibri" w:hAnsi="Calibri" w:cs="Calibri"/>
                <w:b/>
                <w:bCs/>
                <w:lang w:val="en-US"/>
              </w:rPr>
            </w:pPr>
            <w:r>
              <w:rPr>
                <w:rFonts w:ascii="Calibri" w:hAnsi="Calibri" w:cs="Calibri"/>
                <w:b/>
                <w:bCs/>
                <w:lang w:val="en-US"/>
              </w:rPr>
              <w:t xml:space="preserve">Framework Partnership </w:t>
            </w:r>
            <w:r w:rsidR="006E4582">
              <w:rPr>
                <w:rFonts w:ascii="Calibri" w:hAnsi="Calibri" w:cs="Calibri"/>
                <w:b/>
                <w:bCs/>
                <w:lang w:val="en-US"/>
              </w:rPr>
              <w:t>202</w:t>
            </w:r>
            <w:r>
              <w:rPr>
                <w:rFonts w:ascii="Calibri" w:hAnsi="Calibri" w:cs="Calibri"/>
                <w:b/>
                <w:bCs/>
                <w:lang w:val="en-US"/>
              </w:rPr>
              <w:t>5-2027</w:t>
            </w:r>
          </w:p>
          <w:p w14:paraId="64DD30F6" w14:textId="110CC0A9" w:rsidR="00CD19B6" w:rsidRPr="00FC3A06" w:rsidRDefault="00CD19B6" w:rsidP="00A84234">
            <w:pPr>
              <w:spacing w:line="240" w:lineRule="auto"/>
              <w:jc w:val="center"/>
              <w:rPr>
                <w:rFonts w:ascii="Calibri" w:hAnsi="Calibri" w:cs="Calibri"/>
                <w:b/>
                <w:bCs/>
                <w:lang w:val="en-US"/>
              </w:rPr>
            </w:pPr>
          </w:p>
          <w:p w14:paraId="29D25810" w14:textId="6384D88C" w:rsidR="00583C8D" w:rsidRPr="00FC3A06" w:rsidRDefault="00C43594" w:rsidP="00583C8D">
            <w:pPr>
              <w:jc w:val="center"/>
              <w:rPr>
                <w:rFonts w:ascii="Calibri" w:hAnsi="Calibri" w:cs="Calibri"/>
                <w:b/>
                <w:bCs/>
                <w:sz w:val="48"/>
                <w:szCs w:val="48"/>
                <w:lang w:val="en-US"/>
              </w:rPr>
            </w:pPr>
            <w:r w:rsidRPr="00FC3A06">
              <w:rPr>
                <w:rFonts w:ascii="Calibri" w:hAnsi="Calibri" w:cs="Calibri"/>
              </w:rPr>
              <w:fldChar w:fldCharType="begin"/>
            </w:r>
            <w:r w:rsidRPr="00FC3A06">
              <w:rPr>
                <w:rFonts w:ascii="Calibri" w:hAnsi="Calibri" w:cs="Calibri"/>
              </w:rPr>
              <w:instrText xml:space="preserve"> INCLUDEPICTURE "https://sdmntprwestus.oaiusercontent.com/files/00000000-c32c-6230-86d5-bf7471385209/raw?se=2025-04-13T23%3A10%3A45Z&amp;sp=r&amp;sv=2024-08-04&amp;sr=b&amp;scid=855769d5-b10b-557b-8386-7dfb103fdf1f&amp;skoid=51916beb-8d6a-49b8-8b29-ca48ed86557e&amp;sktid=a48cca56-e6da-484e-a814-9c849652bcb3&amp;skt=2025-04-13T22%3A00%3A43Z&amp;ske=2025-04-14T22%3A00%3A43Z&amp;sks=b&amp;skv=2024-08-04&amp;sig=JH/QGsXDJbDArFo%2BpPAK56%2B%2Bb%2BYIgLAtdtV7daWljlY%3D" \* MERGEFORMATINET </w:instrText>
            </w:r>
            <w:r w:rsidRPr="00FC3A06">
              <w:rPr>
                <w:rFonts w:ascii="Calibri" w:hAnsi="Calibri" w:cs="Calibri"/>
              </w:rPr>
              <w:fldChar w:fldCharType="separate"/>
            </w:r>
            <w:r w:rsidRPr="00FC3A06">
              <w:rPr>
                <w:rFonts w:ascii="Calibri" w:hAnsi="Calibri" w:cs="Calibri"/>
              </w:rPr>
              <w:fldChar w:fldCharType="end"/>
            </w:r>
          </w:p>
        </w:tc>
      </w:tr>
    </w:tbl>
    <w:p w14:paraId="43DE4E0F" w14:textId="77777777" w:rsidR="009833E2" w:rsidRPr="00FC3A06" w:rsidRDefault="009833E2" w:rsidP="00113E48">
      <w:pPr>
        <w:spacing w:after="0" w:line="240" w:lineRule="auto"/>
        <w:rPr>
          <w:rFonts w:ascii="Calibri" w:hAnsi="Calibri" w:cs="Calibri"/>
          <w:b/>
        </w:rPr>
      </w:pPr>
    </w:p>
    <w:p w14:paraId="4B08FD6C" w14:textId="77777777" w:rsidR="009833E2" w:rsidRPr="00FC3A06" w:rsidRDefault="009833E2" w:rsidP="00113E48">
      <w:pPr>
        <w:spacing w:after="0" w:line="240" w:lineRule="auto"/>
        <w:rPr>
          <w:rFonts w:ascii="Calibri" w:hAnsi="Calibri" w:cs="Calibri"/>
          <w:b/>
        </w:rPr>
      </w:pPr>
    </w:p>
    <w:p w14:paraId="52071C9A" w14:textId="2C542A43" w:rsidR="001708CC" w:rsidRDefault="001708CC">
      <w:pPr>
        <w:spacing w:line="278" w:lineRule="auto"/>
        <w:rPr>
          <w:rFonts w:ascii="Calibri" w:hAnsi="Calibri" w:cs="Calibri"/>
          <w:b/>
        </w:rPr>
      </w:pPr>
    </w:p>
    <w:p w14:paraId="49CE68E1" w14:textId="77777777" w:rsidR="007261DE" w:rsidRDefault="007261DE">
      <w:pPr>
        <w:spacing w:line="278" w:lineRule="auto"/>
        <w:rPr>
          <w:rFonts w:ascii="Calibri" w:hAnsi="Calibri" w:cs="Calibri"/>
          <w:b/>
        </w:rPr>
      </w:pPr>
      <w:r>
        <w:rPr>
          <w:rFonts w:ascii="Calibri" w:hAnsi="Calibri" w:cs="Calibri"/>
          <w:b/>
        </w:rPr>
        <w:br w:type="page"/>
      </w:r>
    </w:p>
    <w:p w14:paraId="7592FE4D" w14:textId="301972ED" w:rsidR="009833E2" w:rsidRPr="007261DE" w:rsidRDefault="0059122E" w:rsidP="007261DE">
      <w:pPr>
        <w:spacing w:after="0" w:line="240" w:lineRule="auto"/>
        <w:rPr>
          <w:rFonts w:ascii="Calibri" w:hAnsi="Calibri" w:cs="Calibri"/>
          <w:b/>
        </w:rPr>
      </w:pPr>
      <w:r w:rsidRPr="00FC3A06">
        <w:rPr>
          <w:rFonts w:ascii="Calibri" w:hAnsi="Calibri" w:cs="Calibri"/>
          <w:b/>
        </w:rPr>
        <w:lastRenderedPageBreak/>
        <w:t>List of abbreviations</w:t>
      </w:r>
    </w:p>
    <w:tbl>
      <w:tblPr>
        <w:tblStyle w:val="TableGridLight"/>
        <w:tblpPr w:leftFromText="180" w:rightFromText="180" w:vertAnchor="page" w:horzAnchor="margin" w:tblpXSpec="center" w:tblpY="2754"/>
        <w:tblW w:w="9497" w:type="dxa"/>
        <w:tblLook w:val="04A0" w:firstRow="1" w:lastRow="0" w:firstColumn="1" w:lastColumn="0" w:noHBand="0" w:noVBand="1"/>
      </w:tblPr>
      <w:tblGrid>
        <w:gridCol w:w="1300"/>
        <w:gridCol w:w="8197"/>
      </w:tblGrid>
      <w:tr w:rsidR="009833E2" w:rsidRPr="00FC3A06" w14:paraId="73456B49" w14:textId="77777777" w:rsidTr="009F19FF">
        <w:tc>
          <w:tcPr>
            <w:tcW w:w="1116" w:type="dxa"/>
            <w:hideMark/>
          </w:tcPr>
          <w:p w14:paraId="637B9252" w14:textId="77777777" w:rsidR="009833E2" w:rsidRPr="00FC3A06" w:rsidRDefault="009833E2">
            <w:pPr>
              <w:rPr>
                <w:rFonts w:ascii="Calibri" w:eastAsia="Times New Roman" w:hAnsi="Calibri" w:cs="Calibri"/>
                <w:b/>
                <w:bCs/>
                <w:sz w:val="20"/>
                <w:szCs w:val="20"/>
                <w:lang w:val="en-US"/>
              </w:rPr>
            </w:pPr>
            <w:r w:rsidRPr="00FC3A06">
              <w:rPr>
                <w:rFonts w:ascii="Calibri" w:eastAsia="Times New Roman" w:hAnsi="Calibri" w:cs="Calibri"/>
                <w:b/>
                <w:bCs/>
                <w:sz w:val="20"/>
                <w:szCs w:val="20"/>
                <w:lang w:val="en-US"/>
              </w:rPr>
              <w:t>Abbreviation</w:t>
            </w:r>
          </w:p>
        </w:tc>
        <w:tc>
          <w:tcPr>
            <w:tcW w:w="8381" w:type="dxa"/>
            <w:hideMark/>
          </w:tcPr>
          <w:p w14:paraId="16A92D8E" w14:textId="77777777" w:rsidR="009833E2" w:rsidRPr="00FC3A06" w:rsidRDefault="009833E2">
            <w:pPr>
              <w:rPr>
                <w:rFonts w:ascii="Calibri" w:eastAsia="Times New Roman" w:hAnsi="Calibri" w:cs="Calibri"/>
                <w:b/>
                <w:bCs/>
                <w:sz w:val="20"/>
                <w:szCs w:val="20"/>
                <w:lang w:val="en-US"/>
              </w:rPr>
            </w:pPr>
            <w:r w:rsidRPr="00FC3A06">
              <w:rPr>
                <w:rFonts w:ascii="Calibri" w:eastAsia="Times New Roman" w:hAnsi="Calibri" w:cs="Calibri"/>
                <w:b/>
                <w:bCs/>
                <w:sz w:val="20"/>
                <w:szCs w:val="20"/>
                <w:lang w:val="en-US"/>
              </w:rPr>
              <w:t>Full Term</w:t>
            </w:r>
          </w:p>
        </w:tc>
      </w:tr>
      <w:tr w:rsidR="009833E2" w:rsidRPr="00FC3A06" w14:paraId="47CD7EC5" w14:textId="77777777" w:rsidTr="009F19FF">
        <w:tc>
          <w:tcPr>
            <w:tcW w:w="1116" w:type="dxa"/>
            <w:hideMark/>
          </w:tcPr>
          <w:p w14:paraId="4931D365"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AHLC</w:t>
            </w:r>
          </w:p>
        </w:tc>
        <w:tc>
          <w:tcPr>
            <w:tcW w:w="8381" w:type="dxa"/>
            <w:hideMark/>
          </w:tcPr>
          <w:p w14:paraId="1787978B"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Ad Hoc Liaison Committee</w:t>
            </w:r>
          </w:p>
        </w:tc>
      </w:tr>
      <w:tr w:rsidR="009833E2" w:rsidRPr="00FC3A06" w14:paraId="3955EDB1" w14:textId="77777777" w:rsidTr="009F19FF">
        <w:tc>
          <w:tcPr>
            <w:tcW w:w="1116" w:type="dxa"/>
            <w:hideMark/>
          </w:tcPr>
          <w:p w14:paraId="31852C2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CSO</w:t>
            </w:r>
          </w:p>
        </w:tc>
        <w:tc>
          <w:tcPr>
            <w:tcW w:w="8381" w:type="dxa"/>
            <w:hideMark/>
          </w:tcPr>
          <w:p w14:paraId="5CFB8CD0"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Civil Society Organization</w:t>
            </w:r>
          </w:p>
        </w:tc>
      </w:tr>
      <w:tr w:rsidR="009833E2" w:rsidRPr="00FC3A06" w14:paraId="45BB7BDE" w14:textId="77777777" w:rsidTr="009F19FF">
        <w:tc>
          <w:tcPr>
            <w:tcW w:w="1116" w:type="dxa"/>
            <w:hideMark/>
          </w:tcPr>
          <w:p w14:paraId="308C68E2"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EJ</w:t>
            </w:r>
          </w:p>
        </w:tc>
        <w:tc>
          <w:tcPr>
            <w:tcW w:w="8381" w:type="dxa"/>
            <w:hideMark/>
          </w:tcPr>
          <w:p w14:paraId="15A067D1"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East Jerusalem</w:t>
            </w:r>
          </w:p>
        </w:tc>
      </w:tr>
      <w:tr w:rsidR="009833E2" w:rsidRPr="00FC3A06" w14:paraId="1427D4A3" w14:textId="77777777" w:rsidTr="009F19FF">
        <w:tc>
          <w:tcPr>
            <w:tcW w:w="1116" w:type="dxa"/>
            <w:hideMark/>
          </w:tcPr>
          <w:p w14:paraId="448BBD4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EJHN</w:t>
            </w:r>
          </w:p>
        </w:tc>
        <w:tc>
          <w:tcPr>
            <w:tcW w:w="8381" w:type="dxa"/>
            <w:hideMark/>
          </w:tcPr>
          <w:p w14:paraId="3FEA220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East Jerusalem Hospital Network</w:t>
            </w:r>
          </w:p>
        </w:tc>
      </w:tr>
      <w:tr w:rsidR="009833E2" w:rsidRPr="00FC3A06" w14:paraId="4F5E89EF" w14:textId="77777777" w:rsidTr="009F19FF">
        <w:tc>
          <w:tcPr>
            <w:tcW w:w="1116" w:type="dxa"/>
            <w:hideMark/>
          </w:tcPr>
          <w:p w14:paraId="57153B3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GoP</w:t>
            </w:r>
          </w:p>
        </w:tc>
        <w:tc>
          <w:tcPr>
            <w:tcW w:w="8381" w:type="dxa"/>
            <w:hideMark/>
          </w:tcPr>
          <w:p w14:paraId="648EA50B"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Government of Palestine</w:t>
            </w:r>
          </w:p>
        </w:tc>
      </w:tr>
      <w:tr w:rsidR="009833E2" w:rsidRPr="00FC3A06" w14:paraId="046B93B6" w14:textId="77777777" w:rsidTr="009F19FF">
        <w:tc>
          <w:tcPr>
            <w:tcW w:w="1116" w:type="dxa"/>
            <w:hideMark/>
          </w:tcPr>
          <w:p w14:paraId="78DE881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GEO Room</w:t>
            </w:r>
          </w:p>
        </w:tc>
        <w:tc>
          <w:tcPr>
            <w:tcW w:w="8381" w:type="dxa"/>
            <w:hideMark/>
          </w:tcPr>
          <w:p w14:paraId="0C17B44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Government Emergency Operations Room</w:t>
            </w:r>
          </w:p>
        </w:tc>
      </w:tr>
      <w:tr w:rsidR="009833E2" w:rsidRPr="00FC3A06" w14:paraId="5F0F60E3" w14:textId="77777777" w:rsidTr="009F19FF">
        <w:tc>
          <w:tcPr>
            <w:tcW w:w="1116" w:type="dxa"/>
            <w:hideMark/>
          </w:tcPr>
          <w:p w14:paraId="2E0E5C0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HDP Nexus</w:t>
            </w:r>
          </w:p>
        </w:tc>
        <w:tc>
          <w:tcPr>
            <w:tcW w:w="8381" w:type="dxa"/>
            <w:hideMark/>
          </w:tcPr>
          <w:p w14:paraId="77ED20C7"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Humanitarian-Development-Peace Nexus</w:t>
            </w:r>
          </w:p>
        </w:tc>
      </w:tr>
      <w:tr w:rsidR="009833E2" w:rsidRPr="00FC3A06" w14:paraId="0E8D1095" w14:textId="77777777" w:rsidTr="009F19FF">
        <w:tc>
          <w:tcPr>
            <w:tcW w:w="1116" w:type="dxa"/>
            <w:hideMark/>
          </w:tcPr>
          <w:p w14:paraId="6C04C233"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LGU</w:t>
            </w:r>
          </w:p>
        </w:tc>
        <w:tc>
          <w:tcPr>
            <w:tcW w:w="8381" w:type="dxa"/>
            <w:hideMark/>
          </w:tcPr>
          <w:p w14:paraId="0D9B014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Local Government Unit</w:t>
            </w:r>
          </w:p>
        </w:tc>
      </w:tr>
      <w:tr w:rsidR="009833E2" w:rsidRPr="00FC3A06" w14:paraId="3BE3A2C2" w14:textId="77777777" w:rsidTr="009F19FF">
        <w:tc>
          <w:tcPr>
            <w:tcW w:w="1116" w:type="dxa"/>
            <w:hideMark/>
          </w:tcPr>
          <w:p w14:paraId="54C1ED68"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MoE</w:t>
            </w:r>
          </w:p>
        </w:tc>
        <w:tc>
          <w:tcPr>
            <w:tcW w:w="8381" w:type="dxa"/>
            <w:hideMark/>
          </w:tcPr>
          <w:p w14:paraId="2EBDA15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Ministry of Education</w:t>
            </w:r>
          </w:p>
        </w:tc>
      </w:tr>
      <w:tr w:rsidR="009833E2" w:rsidRPr="00FC3A06" w14:paraId="61BE7146" w14:textId="77777777" w:rsidTr="009F19FF">
        <w:tc>
          <w:tcPr>
            <w:tcW w:w="1116" w:type="dxa"/>
            <w:hideMark/>
          </w:tcPr>
          <w:p w14:paraId="26E7B4A2"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MoFA</w:t>
            </w:r>
          </w:p>
        </w:tc>
        <w:tc>
          <w:tcPr>
            <w:tcW w:w="8381" w:type="dxa"/>
            <w:hideMark/>
          </w:tcPr>
          <w:p w14:paraId="2209819F"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Ministry of Foreign Affairs</w:t>
            </w:r>
          </w:p>
        </w:tc>
      </w:tr>
      <w:tr w:rsidR="009833E2" w:rsidRPr="00FC3A06" w14:paraId="355A5C13" w14:textId="77777777" w:rsidTr="009F19FF">
        <w:tc>
          <w:tcPr>
            <w:tcW w:w="1116" w:type="dxa"/>
            <w:hideMark/>
          </w:tcPr>
          <w:p w14:paraId="620C735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MoH</w:t>
            </w:r>
          </w:p>
        </w:tc>
        <w:tc>
          <w:tcPr>
            <w:tcW w:w="8381" w:type="dxa"/>
            <w:hideMark/>
          </w:tcPr>
          <w:p w14:paraId="12B142BF"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Ministry of Health</w:t>
            </w:r>
          </w:p>
        </w:tc>
      </w:tr>
      <w:tr w:rsidR="009833E2" w:rsidRPr="00FC3A06" w14:paraId="40A7FD14" w14:textId="77777777" w:rsidTr="009F19FF">
        <w:tc>
          <w:tcPr>
            <w:tcW w:w="1116" w:type="dxa"/>
            <w:hideMark/>
          </w:tcPr>
          <w:p w14:paraId="668B11B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MoPIC</w:t>
            </w:r>
          </w:p>
        </w:tc>
        <w:tc>
          <w:tcPr>
            <w:tcW w:w="8381" w:type="dxa"/>
            <w:hideMark/>
          </w:tcPr>
          <w:p w14:paraId="0033073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Ministry of Planning and International Cooperation</w:t>
            </w:r>
          </w:p>
        </w:tc>
      </w:tr>
      <w:tr w:rsidR="009833E2" w:rsidRPr="00FC3A06" w14:paraId="6685605A" w14:textId="77777777" w:rsidTr="009F19FF">
        <w:tc>
          <w:tcPr>
            <w:tcW w:w="1116" w:type="dxa"/>
            <w:hideMark/>
          </w:tcPr>
          <w:p w14:paraId="07A4C20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MSME</w:t>
            </w:r>
          </w:p>
        </w:tc>
        <w:tc>
          <w:tcPr>
            <w:tcW w:w="8381" w:type="dxa"/>
            <w:hideMark/>
          </w:tcPr>
          <w:p w14:paraId="56B485FF"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Micro, Small and Medium Enterprise</w:t>
            </w:r>
          </w:p>
        </w:tc>
      </w:tr>
      <w:tr w:rsidR="009833E2" w:rsidRPr="00FC3A06" w14:paraId="6904BFF0" w14:textId="77777777" w:rsidTr="009F19FF">
        <w:tc>
          <w:tcPr>
            <w:tcW w:w="1116" w:type="dxa"/>
            <w:hideMark/>
          </w:tcPr>
          <w:p w14:paraId="25CE38EF" w14:textId="585B2998"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Nabd – TripleR I</w:t>
            </w:r>
          </w:p>
        </w:tc>
        <w:tc>
          <w:tcPr>
            <w:tcW w:w="8381" w:type="dxa"/>
            <w:hideMark/>
          </w:tcPr>
          <w:p w14:paraId="736AF34D" w14:textId="269A0B03"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 xml:space="preserve">The Pulse of Resilience </w:t>
            </w:r>
            <w:r w:rsidR="0022538F" w:rsidRPr="00FC3A06">
              <w:rPr>
                <w:rFonts w:ascii="Calibri" w:eastAsia="Times New Roman" w:hAnsi="Calibri" w:cs="Calibri"/>
                <w:sz w:val="20"/>
                <w:szCs w:val="20"/>
                <w:lang w:val="en-US"/>
              </w:rPr>
              <w:t>-</w:t>
            </w:r>
            <w:r w:rsidRPr="00FC3A06">
              <w:rPr>
                <w:rFonts w:ascii="Calibri" w:eastAsia="Times New Roman" w:hAnsi="Calibri" w:cs="Calibri"/>
                <w:sz w:val="20"/>
                <w:szCs w:val="20"/>
                <w:lang w:val="en-US"/>
              </w:rPr>
              <w:t xml:space="preserve"> Recovery, Response, and Resilience (Phase I)</w:t>
            </w:r>
          </w:p>
        </w:tc>
      </w:tr>
      <w:tr w:rsidR="009833E2" w:rsidRPr="00FC3A06" w14:paraId="227DD4BC" w14:textId="77777777" w:rsidTr="009F19FF">
        <w:tc>
          <w:tcPr>
            <w:tcW w:w="1116" w:type="dxa"/>
            <w:hideMark/>
          </w:tcPr>
          <w:p w14:paraId="76445AD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NEXUS</w:t>
            </w:r>
          </w:p>
        </w:tc>
        <w:tc>
          <w:tcPr>
            <w:tcW w:w="8381" w:type="dxa"/>
            <w:hideMark/>
          </w:tcPr>
          <w:p w14:paraId="375DBF3A"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Framework linking humanitarian, development, and peacebuilding efforts</w:t>
            </w:r>
          </w:p>
        </w:tc>
      </w:tr>
      <w:tr w:rsidR="009833E2" w:rsidRPr="00FC3A06" w14:paraId="1362A506" w14:textId="77777777" w:rsidTr="009F19FF">
        <w:tc>
          <w:tcPr>
            <w:tcW w:w="1116" w:type="dxa"/>
            <w:hideMark/>
          </w:tcPr>
          <w:p w14:paraId="505700C5"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NGO</w:t>
            </w:r>
          </w:p>
        </w:tc>
        <w:tc>
          <w:tcPr>
            <w:tcW w:w="8381" w:type="dxa"/>
            <w:hideMark/>
          </w:tcPr>
          <w:p w14:paraId="34C5628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Non-Governmental Organization</w:t>
            </w:r>
          </w:p>
        </w:tc>
      </w:tr>
      <w:tr w:rsidR="009833E2" w:rsidRPr="00FC3A06" w14:paraId="163D601B" w14:textId="77777777" w:rsidTr="009F19FF">
        <w:tc>
          <w:tcPr>
            <w:tcW w:w="1116" w:type="dxa"/>
            <w:hideMark/>
          </w:tcPr>
          <w:p w14:paraId="4A619CF0"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NPA</w:t>
            </w:r>
          </w:p>
        </w:tc>
        <w:tc>
          <w:tcPr>
            <w:tcW w:w="8381" w:type="dxa"/>
            <w:hideMark/>
          </w:tcPr>
          <w:p w14:paraId="1DCE812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National Policy Agenda</w:t>
            </w:r>
          </w:p>
        </w:tc>
      </w:tr>
      <w:tr w:rsidR="009833E2" w:rsidRPr="00FC3A06" w14:paraId="432477B5" w14:textId="77777777" w:rsidTr="009F19FF">
        <w:tc>
          <w:tcPr>
            <w:tcW w:w="1116" w:type="dxa"/>
            <w:hideMark/>
          </w:tcPr>
          <w:p w14:paraId="4B9CA25B"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oPt</w:t>
            </w:r>
          </w:p>
        </w:tc>
        <w:tc>
          <w:tcPr>
            <w:tcW w:w="8381" w:type="dxa"/>
            <w:hideMark/>
          </w:tcPr>
          <w:p w14:paraId="530D5FE3"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occupied Palestinian territory</w:t>
            </w:r>
          </w:p>
        </w:tc>
      </w:tr>
      <w:tr w:rsidR="009833E2" w:rsidRPr="00FC3A06" w14:paraId="4753BEC0" w14:textId="77777777" w:rsidTr="009F19FF">
        <w:tc>
          <w:tcPr>
            <w:tcW w:w="1116" w:type="dxa"/>
            <w:hideMark/>
          </w:tcPr>
          <w:p w14:paraId="6911385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PFM</w:t>
            </w:r>
          </w:p>
        </w:tc>
        <w:tc>
          <w:tcPr>
            <w:tcW w:w="8381" w:type="dxa"/>
            <w:hideMark/>
          </w:tcPr>
          <w:p w14:paraId="54AB366C"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Public Financial Management</w:t>
            </w:r>
          </w:p>
        </w:tc>
      </w:tr>
      <w:tr w:rsidR="009833E2" w:rsidRPr="00FC3A06" w14:paraId="4032571F" w14:textId="77777777" w:rsidTr="009F19FF">
        <w:tc>
          <w:tcPr>
            <w:tcW w:w="1116" w:type="dxa"/>
            <w:hideMark/>
          </w:tcPr>
          <w:p w14:paraId="72C9ACB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PMO</w:t>
            </w:r>
          </w:p>
        </w:tc>
        <w:tc>
          <w:tcPr>
            <w:tcW w:w="8381" w:type="dxa"/>
            <w:hideMark/>
          </w:tcPr>
          <w:p w14:paraId="3DF3773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Prime Minister’s Office</w:t>
            </w:r>
          </w:p>
        </w:tc>
      </w:tr>
      <w:tr w:rsidR="009833E2" w:rsidRPr="00FC3A06" w14:paraId="7C864A1C" w14:textId="77777777" w:rsidTr="009F19FF">
        <w:tc>
          <w:tcPr>
            <w:tcW w:w="1116" w:type="dxa"/>
            <w:hideMark/>
          </w:tcPr>
          <w:p w14:paraId="664512A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PWA</w:t>
            </w:r>
          </w:p>
        </w:tc>
        <w:tc>
          <w:tcPr>
            <w:tcW w:w="8381" w:type="dxa"/>
            <w:hideMark/>
          </w:tcPr>
          <w:p w14:paraId="02EA95ED"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Palestinian Water Authority</w:t>
            </w:r>
          </w:p>
        </w:tc>
      </w:tr>
      <w:tr w:rsidR="009833E2" w:rsidRPr="00FC3A06" w14:paraId="2612CFA3" w14:textId="77777777" w:rsidTr="009F19FF">
        <w:tc>
          <w:tcPr>
            <w:tcW w:w="1116" w:type="dxa"/>
            <w:hideMark/>
          </w:tcPr>
          <w:p w14:paraId="46D60A0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PwDs</w:t>
            </w:r>
          </w:p>
        </w:tc>
        <w:tc>
          <w:tcPr>
            <w:tcW w:w="8381" w:type="dxa"/>
            <w:hideMark/>
          </w:tcPr>
          <w:p w14:paraId="1C4BE166" w14:textId="09D9BE8A" w:rsidR="009833E2" w:rsidRPr="00FC3A06" w:rsidRDefault="001E1D1D">
            <w:pPr>
              <w:rPr>
                <w:rFonts w:ascii="Calibri" w:eastAsia="Times New Roman" w:hAnsi="Calibri" w:cs="Calibri"/>
                <w:sz w:val="20"/>
                <w:szCs w:val="20"/>
                <w:lang w:val="en-US"/>
              </w:rPr>
            </w:pPr>
            <w:r w:rsidRPr="00FC3A06">
              <w:rPr>
                <w:rFonts w:ascii="Calibri" w:eastAsia="Times New Roman" w:hAnsi="Calibri" w:cs="Calibri"/>
                <w:sz w:val="20"/>
                <w:szCs w:val="20"/>
                <w:lang w:val="en-US"/>
              </w:rPr>
              <w:t>People</w:t>
            </w:r>
            <w:r w:rsidR="009833E2" w:rsidRPr="00FC3A06">
              <w:rPr>
                <w:rFonts w:ascii="Calibri" w:eastAsia="Times New Roman" w:hAnsi="Calibri" w:cs="Calibri"/>
                <w:sz w:val="20"/>
                <w:szCs w:val="20"/>
                <w:lang w:val="en-US"/>
              </w:rPr>
              <w:t xml:space="preserve"> with Disabilities</w:t>
            </w:r>
          </w:p>
        </w:tc>
      </w:tr>
      <w:tr w:rsidR="009833E2" w:rsidRPr="00FC3A06" w14:paraId="4D858712" w14:textId="77777777" w:rsidTr="009F19FF">
        <w:tc>
          <w:tcPr>
            <w:tcW w:w="1116" w:type="dxa"/>
            <w:hideMark/>
          </w:tcPr>
          <w:p w14:paraId="3AB461ED"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SDGs</w:t>
            </w:r>
          </w:p>
        </w:tc>
        <w:tc>
          <w:tcPr>
            <w:tcW w:w="8381" w:type="dxa"/>
            <w:hideMark/>
          </w:tcPr>
          <w:p w14:paraId="351DA667"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Sustainable Development Goals</w:t>
            </w:r>
          </w:p>
        </w:tc>
      </w:tr>
      <w:tr w:rsidR="009833E2" w:rsidRPr="00FC3A06" w14:paraId="32F71418" w14:textId="77777777" w:rsidTr="009F19FF">
        <w:tc>
          <w:tcPr>
            <w:tcW w:w="1116" w:type="dxa"/>
            <w:hideMark/>
          </w:tcPr>
          <w:p w14:paraId="169BAC96"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SOPs</w:t>
            </w:r>
          </w:p>
        </w:tc>
        <w:tc>
          <w:tcPr>
            <w:tcW w:w="8381" w:type="dxa"/>
            <w:hideMark/>
          </w:tcPr>
          <w:p w14:paraId="6D38B14F"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Standard Operating Procedures</w:t>
            </w:r>
          </w:p>
        </w:tc>
      </w:tr>
      <w:tr w:rsidR="009833E2" w:rsidRPr="00FC3A06" w14:paraId="1C8C4C55" w14:textId="77777777" w:rsidTr="009F19FF">
        <w:tc>
          <w:tcPr>
            <w:tcW w:w="1116" w:type="dxa"/>
            <w:hideMark/>
          </w:tcPr>
          <w:p w14:paraId="4BCAA1E1"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UNDP</w:t>
            </w:r>
          </w:p>
        </w:tc>
        <w:tc>
          <w:tcPr>
            <w:tcW w:w="8381" w:type="dxa"/>
            <w:hideMark/>
          </w:tcPr>
          <w:p w14:paraId="37B10151"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United Nations Development Programme</w:t>
            </w:r>
          </w:p>
        </w:tc>
      </w:tr>
      <w:tr w:rsidR="009833E2" w:rsidRPr="00FC3A06" w14:paraId="3C09D937" w14:textId="77777777" w:rsidTr="009F19FF">
        <w:tc>
          <w:tcPr>
            <w:tcW w:w="1116" w:type="dxa"/>
            <w:hideMark/>
          </w:tcPr>
          <w:p w14:paraId="4D590C6E"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UNESCWA</w:t>
            </w:r>
          </w:p>
        </w:tc>
        <w:tc>
          <w:tcPr>
            <w:tcW w:w="8381" w:type="dxa"/>
            <w:hideMark/>
          </w:tcPr>
          <w:p w14:paraId="6C3EB09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United Nations Economic and Social Commission for Western Asia</w:t>
            </w:r>
          </w:p>
        </w:tc>
      </w:tr>
      <w:tr w:rsidR="009833E2" w:rsidRPr="00FC3A06" w14:paraId="03AC4FF1" w14:textId="77777777" w:rsidTr="009F19FF">
        <w:tc>
          <w:tcPr>
            <w:tcW w:w="1116" w:type="dxa"/>
            <w:hideMark/>
          </w:tcPr>
          <w:p w14:paraId="60DEE1BA"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UNSDCF</w:t>
            </w:r>
          </w:p>
        </w:tc>
        <w:tc>
          <w:tcPr>
            <w:tcW w:w="8381" w:type="dxa"/>
            <w:hideMark/>
          </w:tcPr>
          <w:p w14:paraId="61869919"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United Nations Sustainable Development Cooperation Framework</w:t>
            </w:r>
          </w:p>
        </w:tc>
      </w:tr>
      <w:tr w:rsidR="009833E2" w:rsidRPr="00FC3A06" w14:paraId="2F44BD44" w14:textId="77777777" w:rsidTr="009F19FF">
        <w:tc>
          <w:tcPr>
            <w:tcW w:w="1116" w:type="dxa"/>
            <w:hideMark/>
          </w:tcPr>
          <w:p w14:paraId="04838DB2"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WB</w:t>
            </w:r>
          </w:p>
        </w:tc>
        <w:tc>
          <w:tcPr>
            <w:tcW w:w="8381" w:type="dxa"/>
            <w:hideMark/>
          </w:tcPr>
          <w:p w14:paraId="45DFA188"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West Bank</w:t>
            </w:r>
          </w:p>
        </w:tc>
      </w:tr>
      <w:tr w:rsidR="009833E2" w:rsidRPr="00FC3A06" w14:paraId="1F5C0A6B" w14:textId="77777777" w:rsidTr="009F19FF">
        <w:tc>
          <w:tcPr>
            <w:tcW w:w="1116" w:type="dxa"/>
            <w:hideMark/>
          </w:tcPr>
          <w:p w14:paraId="7B1DB1E4"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b/>
                <w:bCs/>
                <w:sz w:val="20"/>
                <w:szCs w:val="20"/>
                <w:lang w:val="en-US"/>
              </w:rPr>
              <w:t>WASH</w:t>
            </w:r>
          </w:p>
        </w:tc>
        <w:tc>
          <w:tcPr>
            <w:tcW w:w="8381" w:type="dxa"/>
            <w:hideMark/>
          </w:tcPr>
          <w:p w14:paraId="3D3E7003" w14:textId="77777777" w:rsidR="009833E2" w:rsidRPr="00FC3A06" w:rsidRDefault="009833E2">
            <w:pPr>
              <w:rPr>
                <w:rFonts w:ascii="Calibri" w:eastAsia="Times New Roman" w:hAnsi="Calibri" w:cs="Calibri"/>
                <w:sz w:val="20"/>
                <w:szCs w:val="20"/>
                <w:lang w:val="en-US"/>
              </w:rPr>
            </w:pPr>
            <w:r w:rsidRPr="00FC3A06">
              <w:rPr>
                <w:rFonts w:ascii="Calibri" w:eastAsia="Times New Roman" w:hAnsi="Calibri" w:cs="Calibri"/>
                <w:sz w:val="20"/>
                <w:szCs w:val="20"/>
                <w:lang w:val="en-US"/>
              </w:rPr>
              <w:t>Water, Sanitation, and Hygiene</w:t>
            </w:r>
          </w:p>
        </w:tc>
      </w:tr>
      <w:tr w:rsidR="00637D57" w:rsidRPr="00FC3A06" w14:paraId="2CE8750A" w14:textId="77777777" w:rsidTr="009F19FF">
        <w:tc>
          <w:tcPr>
            <w:tcW w:w="1116" w:type="dxa"/>
          </w:tcPr>
          <w:p w14:paraId="22A5DB66" w14:textId="089E8D11" w:rsidR="00637D57" w:rsidRPr="00FC3A06" w:rsidRDefault="00306448" w:rsidP="0059122E">
            <w:pPr>
              <w:rPr>
                <w:rFonts w:ascii="Calibri" w:eastAsia="Times New Roman" w:hAnsi="Calibri" w:cs="Calibri"/>
                <w:b/>
                <w:bCs/>
                <w:sz w:val="20"/>
                <w:szCs w:val="20"/>
                <w:lang w:val="en-US"/>
              </w:rPr>
            </w:pPr>
            <w:r w:rsidRPr="00FC3A06">
              <w:rPr>
                <w:rFonts w:ascii="Calibri" w:hAnsi="Calibri" w:cs="Calibri"/>
                <w:b/>
                <w:bCs/>
              </w:rPr>
              <w:t>CHS</w:t>
            </w:r>
          </w:p>
        </w:tc>
        <w:tc>
          <w:tcPr>
            <w:tcW w:w="8381" w:type="dxa"/>
          </w:tcPr>
          <w:p w14:paraId="4FDEAEE5" w14:textId="14F1AC61" w:rsidR="00637D57" w:rsidRPr="00FC3A06" w:rsidRDefault="00637D57" w:rsidP="0059122E">
            <w:pPr>
              <w:rPr>
                <w:rFonts w:ascii="Calibri" w:eastAsia="Times New Roman" w:hAnsi="Calibri" w:cs="Calibri"/>
                <w:sz w:val="20"/>
                <w:szCs w:val="20"/>
                <w:lang w:val="en-US"/>
              </w:rPr>
            </w:pPr>
            <w:r w:rsidRPr="00FC3A06">
              <w:rPr>
                <w:rFonts w:ascii="Calibri" w:hAnsi="Calibri" w:cs="Calibri"/>
              </w:rPr>
              <w:t xml:space="preserve">Core Humanitarian Standard </w:t>
            </w:r>
          </w:p>
        </w:tc>
      </w:tr>
      <w:tr w:rsidR="00306448" w:rsidRPr="00FC3A06" w14:paraId="6F66A543" w14:textId="77777777" w:rsidTr="009F19FF">
        <w:tc>
          <w:tcPr>
            <w:tcW w:w="1116" w:type="dxa"/>
          </w:tcPr>
          <w:p w14:paraId="2A7931FF" w14:textId="1229E03B" w:rsidR="00306448" w:rsidRPr="00FC3A06" w:rsidRDefault="00306448" w:rsidP="0059122E">
            <w:pPr>
              <w:rPr>
                <w:rFonts w:ascii="Calibri" w:eastAsia="Times New Roman" w:hAnsi="Calibri" w:cs="Calibri"/>
                <w:b/>
                <w:bCs/>
                <w:sz w:val="20"/>
                <w:szCs w:val="20"/>
                <w:lang w:val="en-US"/>
              </w:rPr>
            </w:pPr>
            <w:r w:rsidRPr="00FC3A06">
              <w:rPr>
                <w:rFonts w:ascii="Calibri" w:hAnsi="Calibri" w:cs="Calibri"/>
                <w:b/>
                <w:bCs/>
              </w:rPr>
              <w:t>SES</w:t>
            </w:r>
          </w:p>
        </w:tc>
        <w:tc>
          <w:tcPr>
            <w:tcW w:w="8381" w:type="dxa"/>
          </w:tcPr>
          <w:p w14:paraId="067FC9A0" w14:textId="45E8A972" w:rsidR="00306448" w:rsidRPr="00FC3A06" w:rsidRDefault="00306448" w:rsidP="0059122E">
            <w:pPr>
              <w:rPr>
                <w:rFonts w:ascii="Calibri" w:hAnsi="Calibri" w:cs="Calibri"/>
              </w:rPr>
            </w:pPr>
            <w:r w:rsidRPr="00FC3A06">
              <w:rPr>
                <w:rFonts w:ascii="Calibri" w:hAnsi="Calibri" w:cs="Calibri"/>
              </w:rPr>
              <w:t xml:space="preserve">Social and Environmental Standards </w:t>
            </w:r>
          </w:p>
        </w:tc>
      </w:tr>
    </w:tbl>
    <w:p w14:paraId="7D2B6B77" w14:textId="77777777" w:rsidR="00EA786B" w:rsidRPr="00FC3A06" w:rsidRDefault="00EA786B" w:rsidP="00113E48">
      <w:pPr>
        <w:spacing w:after="0" w:line="240" w:lineRule="auto"/>
        <w:rPr>
          <w:rFonts w:ascii="Calibri" w:hAnsi="Calibri" w:cs="Calibri"/>
          <w:b/>
        </w:rPr>
      </w:pPr>
    </w:p>
    <w:p w14:paraId="5FA4EE2C" w14:textId="77777777" w:rsidR="00EA786B" w:rsidRPr="00FC3A06" w:rsidRDefault="00EA786B" w:rsidP="00113E48">
      <w:pPr>
        <w:spacing w:after="0" w:line="240" w:lineRule="auto"/>
        <w:rPr>
          <w:rFonts w:ascii="Calibri" w:hAnsi="Calibri" w:cs="Calibri"/>
          <w:b/>
        </w:rPr>
      </w:pPr>
    </w:p>
    <w:p w14:paraId="441765BA" w14:textId="77777777" w:rsidR="00EA786B" w:rsidRPr="00FC3A06" w:rsidRDefault="00EA786B" w:rsidP="00113E48">
      <w:pPr>
        <w:spacing w:after="0" w:line="240" w:lineRule="auto"/>
        <w:rPr>
          <w:rFonts w:ascii="Calibri" w:hAnsi="Calibri" w:cs="Calibri"/>
          <w:b/>
        </w:rPr>
      </w:pPr>
    </w:p>
    <w:p w14:paraId="1B94EC96" w14:textId="77777777" w:rsidR="00EA786B" w:rsidRPr="00FC3A06" w:rsidRDefault="00EA786B" w:rsidP="00113E48">
      <w:pPr>
        <w:spacing w:after="0" w:line="240" w:lineRule="auto"/>
        <w:rPr>
          <w:rFonts w:ascii="Calibri" w:hAnsi="Calibri" w:cs="Calibri"/>
          <w:b/>
        </w:rPr>
      </w:pPr>
    </w:p>
    <w:p w14:paraId="5F8E2CB8" w14:textId="77777777" w:rsidR="00EA786B" w:rsidRPr="00FC3A06" w:rsidRDefault="00EA786B" w:rsidP="00113E48">
      <w:pPr>
        <w:spacing w:after="0" w:line="240" w:lineRule="auto"/>
        <w:rPr>
          <w:rFonts w:ascii="Calibri" w:hAnsi="Calibri" w:cs="Calibri"/>
          <w:b/>
        </w:rPr>
      </w:pPr>
    </w:p>
    <w:p w14:paraId="4BEC1CDF" w14:textId="77777777" w:rsidR="00EA786B" w:rsidRPr="00FC3A06" w:rsidRDefault="00EA786B" w:rsidP="00113E48">
      <w:pPr>
        <w:spacing w:after="0" w:line="240" w:lineRule="auto"/>
        <w:rPr>
          <w:rFonts w:ascii="Calibri" w:hAnsi="Calibri" w:cs="Calibri"/>
          <w:b/>
        </w:rPr>
      </w:pPr>
    </w:p>
    <w:p w14:paraId="2C7811F8" w14:textId="77777777" w:rsidR="00EA786B" w:rsidRPr="00FC3A06" w:rsidRDefault="00EA786B" w:rsidP="00113E48">
      <w:pPr>
        <w:spacing w:after="0" w:line="240" w:lineRule="auto"/>
        <w:rPr>
          <w:rFonts w:ascii="Calibri" w:hAnsi="Calibri" w:cs="Calibri"/>
          <w:b/>
        </w:rPr>
      </w:pPr>
    </w:p>
    <w:p w14:paraId="2494EA09" w14:textId="77777777" w:rsidR="00EA786B" w:rsidRPr="00FC3A06" w:rsidRDefault="00EA786B" w:rsidP="00113E48">
      <w:pPr>
        <w:spacing w:after="0" w:line="240" w:lineRule="auto"/>
        <w:rPr>
          <w:rFonts w:ascii="Calibri" w:hAnsi="Calibri" w:cs="Calibri"/>
          <w:b/>
        </w:rPr>
      </w:pPr>
    </w:p>
    <w:p w14:paraId="47D2E35D" w14:textId="77777777" w:rsidR="00EA786B" w:rsidRPr="00FC3A06" w:rsidRDefault="00EA786B" w:rsidP="00113E48">
      <w:pPr>
        <w:spacing w:after="0" w:line="240" w:lineRule="auto"/>
        <w:rPr>
          <w:rFonts w:ascii="Calibri" w:hAnsi="Calibri" w:cs="Calibri"/>
          <w:b/>
        </w:rPr>
      </w:pPr>
    </w:p>
    <w:p w14:paraId="62DAF509" w14:textId="77777777" w:rsidR="00EA786B" w:rsidRPr="00FC3A06" w:rsidRDefault="00EA786B" w:rsidP="00113E48">
      <w:pPr>
        <w:spacing w:after="0" w:line="240" w:lineRule="auto"/>
        <w:rPr>
          <w:rFonts w:ascii="Calibri" w:hAnsi="Calibri" w:cs="Calibri"/>
          <w:b/>
        </w:rPr>
      </w:pPr>
    </w:p>
    <w:p w14:paraId="1B0FB0CD" w14:textId="77777777" w:rsidR="00EA786B" w:rsidRPr="00FC3A06" w:rsidRDefault="00EA786B" w:rsidP="00113E48">
      <w:pPr>
        <w:spacing w:after="0" w:line="240" w:lineRule="auto"/>
        <w:rPr>
          <w:rFonts w:ascii="Calibri" w:hAnsi="Calibri" w:cs="Calibri"/>
          <w:b/>
        </w:rPr>
      </w:pPr>
    </w:p>
    <w:p w14:paraId="121FB3AC" w14:textId="77777777" w:rsidR="00EA786B" w:rsidRPr="00FC3A06" w:rsidRDefault="00EA786B" w:rsidP="00113E48">
      <w:pPr>
        <w:spacing w:after="0" w:line="240" w:lineRule="auto"/>
        <w:rPr>
          <w:rFonts w:ascii="Calibri" w:hAnsi="Calibri" w:cs="Calibri"/>
          <w:b/>
        </w:rPr>
      </w:pPr>
    </w:p>
    <w:p w14:paraId="35A91399" w14:textId="77777777" w:rsidR="0059122E" w:rsidRPr="00FC3A06" w:rsidRDefault="0059122E" w:rsidP="00113E48">
      <w:pPr>
        <w:spacing w:after="0" w:line="240" w:lineRule="auto"/>
        <w:rPr>
          <w:rFonts w:ascii="Calibri" w:hAnsi="Calibri" w:cs="Calibri"/>
          <w:b/>
        </w:rPr>
      </w:pPr>
    </w:p>
    <w:p w14:paraId="0A8952A7" w14:textId="77777777" w:rsidR="00EA786B" w:rsidRPr="00FC3A06" w:rsidRDefault="00EA786B" w:rsidP="00113E48">
      <w:pPr>
        <w:spacing w:after="0" w:line="240" w:lineRule="auto"/>
        <w:rPr>
          <w:rFonts w:ascii="Calibri" w:hAnsi="Calibri" w:cs="Calibri"/>
          <w:b/>
        </w:rPr>
      </w:pPr>
    </w:p>
    <w:tbl>
      <w:tblPr>
        <w:tblW w:w="10348" w:type="dxa"/>
        <w:tblInd w:w="-575" w:type="dxa"/>
        <w:tblCellMar>
          <w:left w:w="71" w:type="dxa"/>
          <w:right w:w="71" w:type="dxa"/>
        </w:tblCellMar>
        <w:tblLook w:val="0000" w:firstRow="0" w:lastRow="0" w:firstColumn="0" w:lastColumn="0" w:noHBand="0" w:noVBand="0"/>
      </w:tblPr>
      <w:tblGrid>
        <w:gridCol w:w="2800"/>
        <w:gridCol w:w="2518"/>
        <w:gridCol w:w="2516"/>
        <w:gridCol w:w="2514"/>
      </w:tblGrid>
      <w:tr w:rsidR="005A2C80" w:rsidRPr="00FC3A06" w14:paraId="2BF2A869" w14:textId="77777777" w:rsidTr="0631C48A">
        <w:trPr>
          <w:trHeight w:hRule="exact" w:val="346"/>
        </w:trPr>
        <w:tc>
          <w:tcPr>
            <w:tcW w:w="10348" w:type="dxa"/>
            <w:gridSpan w:val="4"/>
            <w:tcBorders>
              <w:top w:val="single" w:sz="6" w:space="0" w:color="auto"/>
              <w:left w:val="single" w:sz="6" w:space="0" w:color="auto"/>
              <w:bottom w:val="single" w:sz="6" w:space="0" w:color="808080" w:themeColor="background1" w:themeShade="80"/>
              <w:right w:val="single" w:sz="6" w:space="0" w:color="auto"/>
            </w:tcBorders>
            <w:shd w:val="clear" w:color="auto" w:fill="BFBFBF" w:themeFill="background1" w:themeFillShade="BF"/>
            <w:vAlign w:val="center"/>
          </w:tcPr>
          <w:p w14:paraId="0E3F42CF" w14:textId="77777777" w:rsidR="00113E48" w:rsidRPr="00FC3A06" w:rsidRDefault="00113E48" w:rsidP="00CD476F">
            <w:pPr>
              <w:spacing w:line="240" w:lineRule="auto"/>
              <w:rPr>
                <w:rFonts w:ascii="Calibri" w:hAnsi="Calibri" w:cs="Calibri"/>
                <w:b/>
              </w:rPr>
            </w:pPr>
            <w:r w:rsidRPr="00FC3A06">
              <w:rPr>
                <w:rFonts w:ascii="Calibri" w:hAnsi="Calibri" w:cs="Calibri"/>
                <w:b/>
              </w:rPr>
              <w:lastRenderedPageBreak/>
              <w:t>Key information</w:t>
            </w:r>
          </w:p>
        </w:tc>
      </w:tr>
      <w:tr w:rsidR="006F04A8" w:rsidRPr="00FC3A06" w14:paraId="31B0E4B0" w14:textId="77777777" w:rsidTr="0631C48A">
        <w:trPr>
          <w:cantSplit/>
          <w:trHeight w:hRule="exact" w:val="215"/>
        </w:trPr>
        <w:tc>
          <w:tcPr>
            <w:tcW w:w="10348" w:type="dxa"/>
            <w:gridSpan w:val="4"/>
            <w:tcBorders>
              <w:top w:val="single" w:sz="6" w:space="0" w:color="808080" w:themeColor="background1" w:themeShade="80"/>
              <w:left w:val="single" w:sz="6" w:space="0" w:color="auto"/>
              <w:right w:val="single" w:sz="6" w:space="0" w:color="auto"/>
            </w:tcBorders>
          </w:tcPr>
          <w:p w14:paraId="17339A3D" w14:textId="77777777" w:rsidR="00113E48" w:rsidRPr="00FC3A06" w:rsidRDefault="00113E48" w:rsidP="00CD476F">
            <w:pPr>
              <w:spacing w:line="240" w:lineRule="auto"/>
              <w:rPr>
                <w:rFonts w:ascii="Calibri" w:hAnsi="Calibri" w:cs="Calibri"/>
                <w:sz w:val="16"/>
                <w:szCs w:val="16"/>
                <w:lang w:val="en-US"/>
              </w:rPr>
            </w:pPr>
            <w:r w:rsidRPr="00FC3A06">
              <w:rPr>
                <w:rFonts w:ascii="Calibri" w:hAnsi="Calibri" w:cs="Calibri"/>
                <w:sz w:val="16"/>
                <w:szCs w:val="16"/>
              </w:rPr>
              <w:t>Name of applicant (and abbreviation)</w:t>
            </w:r>
          </w:p>
        </w:tc>
      </w:tr>
      <w:tr w:rsidR="006F04A8" w:rsidRPr="00FC3A06" w14:paraId="7F688761" w14:textId="77777777" w:rsidTr="0631C48A">
        <w:trPr>
          <w:trHeight w:val="346"/>
        </w:trPr>
        <w:tc>
          <w:tcPr>
            <w:tcW w:w="10348" w:type="dxa"/>
            <w:gridSpan w:val="4"/>
            <w:tcBorders>
              <w:left w:val="single" w:sz="6" w:space="0" w:color="auto"/>
              <w:bottom w:val="single" w:sz="4" w:space="0" w:color="auto"/>
              <w:right w:val="single" w:sz="6" w:space="0" w:color="auto"/>
            </w:tcBorders>
          </w:tcPr>
          <w:p w14:paraId="6A41F533" w14:textId="7002DA22" w:rsidR="00113E48" w:rsidRPr="00FC3A06" w:rsidRDefault="00113E48" w:rsidP="00CD476F">
            <w:pPr>
              <w:spacing w:line="240" w:lineRule="auto"/>
              <w:jc w:val="both"/>
              <w:rPr>
                <w:rFonts w:ascii="Calibri" w:hAnsi="Calibri" w:cs="Calibri"/>
                <w:lang w:val="en-US"/>
              </w:rPr>
            </w:pPr>
            <w:r w:rsidRPr="00FC3A06">
              <w:rPr>
                <w:rFonts w:ascii="Calibri" w:hAnsi="Calibri" w:cs="Calibri"/>
                <w:lang w:val="en-US"/>
              </w:rPr>
              <w:t xml:space="preserve">United Nations Development Programme/ Programme of Assistance to the Palestinian People </w:t>
            </w:r>
            <w:r w:rsidR="0031063E" w:rsidRPr="00FC3A06">
              <w:rPr>
                <w:rFonts w:ascii="Calibri" w:hAnsi="Calibri" w:cs="Calibri"/>
                <w:lang w:val="en-US"/>
              </w:rPr>
              <w:t>(</w:t>
            </w:r>
            <w:r w:rsidRPr="00FC3A06">
              <w:rPr>
                <w:rFonts w:ascii="Calibri" w:hAnsi="Calibri" w:cs="Calibri"/>
                <w:lang w:val="en-US"/>
              </w:rPr>
              <w:t>UNDP/PAPP</w:t>
            </w:r>
            <w:r w:rsidR="0031063E" w:rsidRPr="00FC3A06">
              <w:rPr>
                <w:rFonts w:ascii="Calibri" w:hAnsi="Calibri" w:cs="Calibri"/>
                <w:lang w:val="en-US"/>
              </w:rPr>
              <w:t>)</w:t>
            </w:r>
            <w:r w:rsidRPr="00FC3A06">
              <w:rPr>
                <w:rFonts w:ascii="Calibri" w:hAnsi="Calibri" w:cs="Calibri"/>
                <w:lang w:val="en-US"/>
              </w:rPr>
              <w:t xml:space="preserve">  </w:t>
            </w:r>
          </w:p>
        </w:tc>
      </w:tr>
      <w:tr w:rsidR="00113E48" w:rsidRPr="00FC3A06" w14:paraId="7979360D" w14:textId="77777777" w:rsidTr="0631C48A">
        <w:trPr>
          <w:cantSplit/>
          <w:trHeight w:hRule="exact" w:val="217"/>
        </w:trPr>
        <w:tc>
          <w:tcPr>
            <w:tcW w:w="10348" w:type="dxa"/>
            <w:gridSpan w:val="4"/>
            <w:tcBorders>
              <w:top w:val="single" w:sz="4" w:space="0" w:color="auto"/>
              <w:left w:val="single" w:sz="4" w:space="0" w:color="auto"/>
              <w:bottom w:val="single" w:sz="4" w:space="0" w:color="auto"/>
              <w:right w:val="single" w:sz="4" w:space="0" w:color="auto"/>
            </w:tcBorders>
          </w:tcPr>
          <w:p w14:paraId="681E9CFB" w14:textId="2CB6D2DF" w:rsidR="00113E48" w:rsidRPr="00FC3A06" w:rsidRDefault="00113E48" w:rsidP="00CD476F">
            <w:pPr>
              <w:spacing w:line="240" w:lineRule="auto"/>
              <w:rPr>
                <w:rFonts w:ascii="Calibri" w:hAnsi="Calibri" w:cs="Calibri"/>
                <w:sz w:val="16"/>
                <w:szCs w:val="16"/>
                <w:lang w:val="en-US"/>
              </w:rPr>
            </w:pPr>
            <w:r w:rsidRPr="00FC3A06">
              <w:rPr>
                <w:rFonts w:ascii="Calibri" w:hAnsi="Calibri" w:cs="Calibri"/>
                <w:sz w:val="16"/>
                <w:szCs w:val="16"/>
              </w:rPr>
              <w:t>Name of project/programme and a brief description</w:t>
            </w:r>
          </w:p>
        </w:tc>
      </w:tr>
      <w:tr w:rsidR="00113E48" w:rsidRPr="00FC3A06" w14:paraId="0D98AC24" w14:textId="77777777" w:rsidTr="0631C48A">
        <w:trPr>
          <w:trHeight w:val="346"/>
        </w:trPr>
        <w:tc>
          <w:tcPr>
            <w:tcW w:w="10348" w:type="dxa"/>
            <w:gridSpan w:val="4"/>
            <w:tcBorders>
              <w:top w:val="single" w:sz="4" w:space="0" w:color="auto"/>
              <w:left w:val="single" w:sz="4" w:space="0" w:color="auto"/>
              <w:bottom w:val="single" w:sz="4" w:space="0" w:color="auto"/>
              <w:right w:val="single" w:sz="4" w:space="0" w:color="auto"/>
            </w:tcBorders>
          </w:tcPr>
          <w:p w14:paraId="78F7CE66" w14:textId="470997BB" w:rsidR="00C33701" w:rsidRPr="00C33701" w:rsidRDefault="00C33701" w:rsidP="00C33701">
            <w:pPr>
              <w:spacing w:line="240" w:lineRule="auto"/>
              <w:jc w:val="both"/>
              <w:rPr>
                <w:rFonts w:ascii="Calibri" w:hAnsi="Calibri" w:cs="Calibri"/>
                <w:b/>
                <w:bCs/>
                <w:lang w:val="en-US"/>
              </w:rPr>
            </w:pPr>
            <w:r w:rsidRPr="00C33701">
              <w:rPr>
                <w:rFonts w:ascii="Calibri" w:hAnsi="Calibri" w:cs="Calibri"/>
                <w:b/>
                <w:bCs/>
                <w:lang w:val="en-US"/>
              </w:rPr>
              <w:t xml:space="preserve">Norway–UNDP Strategic Partnership TripleR I / Response - Recovery – Resilience and Institution Building 2025–2027 </w:t>
            </w:r>
          </w:p>
          <w:p w14:paraId="3075D209" w14:textId="0768BE6E" w:rsidR="00C33701" w:rsidRPr="00C33701" w:rsidRDefault="00C33701" w:rsidP="00C33701">
            <w:pPr>
              <w:spacing w:line="240" w:lineRule="auto"/>
              <w:jc w:val="both"/>
              <w:rPr>
                <w:rFonts w:ascii="Calibri" w:hAnsi="Calibri" w:cs="Calibri"/>
                <w:lang w:val="en-US"/>
              </w:rPr>
            </w:pPr>
            <w:r w:rsidRPr="00C33701">
              <w:rPr>
                <w:rFonts w:ascii="Calibri" w:hAnsi="Calibri" w:cs="Calibri"/>
                <w:lang w:val="en-US"/>
              </w:rPr>
              <w:t xml:space="preserve">The partnership between Norway and UNDP has long been a cornerstone of effective development assistance in Palestine. Over the years, the </w:t>
            </w:r>
            <w:r w:rsidR="00097E95">
              <w:rPr>
                <w:rFonts w:ascii="Calibri" w:hAnsi="Calibri" w:cs="Calibri"/>
                <w:lang w:val="en-US"/>
              </w:rPr>
              <w:t>Norway and UNDP</w:t>
            </w:r>
            <w:r w:rsidRPr="00C33701">
              <w:rPr>
                <w:rFonts w:ascii="Calibri" w:hAnsi="Calibri" w:cs="Calibri"/>
                <w:lang w:val="en-US"/>
              </w:rPr>
              <w:t xml:space="preserve"> have </w:t>
            </w:r>
            <w:r w:rsidR="0019728A">
              <w:rPr>
                <w:rFonts w:ascii="Calibri" w:hAnsi="Calibri" w:cs="Calibri"/>
                <w:lang w:val="en-US"/>
              </w:rPr>
              <w:t xml:space="preserve">invested in transformative </w:t>
            </w:r>
            <w:r w:rsidR="00E40359">
              <w:rPr>
                <w:rFonts w:ascii="Calibri" w:hAnsi="Calibri" w:cs="Calibri"/>
                <w:lang w:val="en-US"/>
              </w:rPr>
              <w:t>interventions</w:t>
            </w:r>
            <w:r w:rsidR="0019728A">
              <w:rPr>
                <w:rFonts w:ascii="Calibri" w:hAnsi="Calibri" w:cs="Calibri"/>
                <w:lang w:val="en-US"/>
              </w:rPr>
              <w:t xml:space="preserve"> </w:t>
            </w:r>
            <w:r w:rsidR="0065612C">
              <w:rPr>
                <w:rFonts w:ascii="Calibri" w:hAnsi="Calibri" w:cs="Calibri"/>
                <w:lang w:val="en-US"/>
              </w:rPr>
              <w:t xml:space="preserve">with </w:t>
            </w:r>
            <w:r w:rsidRPr="00C33701">
              <w:rPr>
                <w:rFonts w:ascii="Calibri" w:hAnsi="Calibri" w:cs="Calibri"/>
                <w:lang w:val="en-US"/>
              </w:rPr>
              <w:t>meaningful results across multiple sectors.</w:t>
            </w:r>
            <w:r w:rsidR="000563D0">
              <w:rPr>
                <w:rFonts w:ascii="Calibri" w:hAnsi="Calibri" w:cs="Calibri"/>
                <w:lang w:val="en-US"/>
              </w:rPr>
              <w:t xml:space="preserve"> Building on this</w:t>
            </w:r>
            <w:r w:rsidR="00943121">
              <w:rPr>
                <w:rFonts w:ascii="Calibri" w:hAnsi="Calibri" w:cs="Calibri"/>
                <w:lang w:val="en-US"/>
              </w:rPr>
              <w:t xml:space="preserve"> strong foundation</w:t>
            </w:r>
            <w:r w:rsidR="00E40359">
              <w:rPr>
                <w:rFonts w:ascii="Calibri" w:hAnsi="Calibri" w:cs="Calibri"/>
                <w:lang w:val="en-US"/>
              </w:rPr>
              <w:t xml:space="preserve"> across sectors, Norway and UNDP </w:t>
            </w:r>
            <w:r w:rsidRPr="00C33701">
              <w:rPr>
                <w:rFonts w:ascii="Calibri" w:hAnsi="Calibri" w:cs="Calibri"/>
                <w:lang w:val="en-US"/>
              </w:rPr>
              <w:t>have agreed to consolidate these ongoing initiatives into a single,</w:t>
            </w:r>
            <w:r w:rsidR="001E386E">
              <w:rPr>
                <w:rFonts w:ascii="Calibri" w:hAnsi="Calibri" w:cs="Calibri"/>
                <w:lang w:val="en-US"/>
              </w:rPr>
              <w:t xml:space="preserve"> integrated and</w:t>
            </w:r>
            <w:r w:rsidRPr="00C33701">
              <w:rPr>
                <w:rFonts w:ascii="Calibri" w:hAnsi="Calibri" w:cs="Calibri"/>
                <w:lang w:val="en-US"/>
              </w:rPr>
              <w:t xml:space="preserve"> streamlined agreement covering the period from 2025 to 2027. </w:t>
            </w:r>
          </w:p>
          <w:p w14:paraId="4B570D32" w14:textId="7432768C" w:rsidR="00264298" w:rsidRPr="00C33701" w:rsidRDefault="00C33701" w:rsidP="00FD0096">
            <w:pPr>
              <w:spacing w:line="240" w:lineRule="auto"/>
              <w:jc w:val="both"/>
              <w:rPr>
                <w:rFonts w:ascii="Calibri" w:hAnsi="Calibri" w:cs="Calibri"/>
                <w:lang w:val="en-US"/>
              </w:rPr>
            </w:pPr>
            <w:r w:rsidRPr="00C33701">
              <w:rPr>
                <w:rFonts w:ascii="Calibri" w:hAnsi="Calibri" w:cs="Calibri"/>
                <w:lang w:val="en-US"/>
              </w:rPr>
              <w:t xml:space="preserve">This strategic shift </w:t>
            </w:r>
            <w:r w:rsidR="002D0D81">
              <w:rPr>
                <w:rFonts w:ascii="Calibri" w:hAnsi="Calibri" w:cs="Calibri"/>
                <w:lang w:val="en-US"/>
              </w:rPr>
              <w:t xml:space="preserve">recognizes </w:t>
            </w:r>
            <w:r w:rsidR="00C97F63">
              <w:rPr>
                <w:rFonts w:ascii="Calibri" w:hAnsi="Calibri" w:cs="Calibri"/>
                <w:lang w:val="en-US"/>
              </w:rPr>
              <w:t xml:space="preserve">that the context in Palestine is both volatile and rapidly evolving. The new portfolio approach creates space </w:t>
            </w:r>
            <w:r w:rsidR="00C87476">
              <w:rPr>
                <w:rFonts w:ascii="Calibri" w:hAnsi="Calibri" w:cs="Calibri"/>
                <w:lang w:val="en-US"/>
              </w:rPr>
              <w:t xml:space="preserve">to address, adapt and adjust emerging priorities and opportunities, given the fragile political environment and </w:t>
            </w:r>
            <w:r w:rsidR="00117791">
              <w:rPr>
                <w:rFonts w:ascii="Calibri" w:hAnsi="Calibri" w:cs="Calibri"/>
                <w:lang w:val="en-US"/>
              </w:rPr>
              <w:t xml:space="preserve">needs on the ground. </w:t>
            </w:r>
            <w:r w:rsidR="00770910">
              <w:rPr>
                <w:rFonts w:ascii="Calibri" w:hAnsi="Calibri" w:cs="Calibri"/>
                <w:lang w:val="en-US"/>
              </w:rPr>
              <w:t xml:space="preserve">Joint analysis and planning through annual consultations will ensure the interventions are responsive and relevant to the evolving </w:t>
            </w:r>
            <w:r w:rsidR="00A45C9B">
              <w:rPr>
                <w:rFonts w:ascii="Calibri" w:hAnsi="Calibri" w:cs="Calibri"/>
                <w:lang w:val="en-US"/>
              </w:rPr>
              <w:t>geopolitical and development</w:t>
            </w:r>
            <w:r w:rsidR="00FD0096">
              <w:rPr>
                <w:rFonts w:ascii="Calibri" w:hAnsi="Calibri" w:cs="Calibri"/>
                <w:lang w:val="en-US"/>
              </w:rPr>
              <w:t xml:space="preserve"> landscape</w:t>
            </w:r>
            <w:r w:rsidR="00412804">
              <w:rPr>
                <w:rFonts w:ascii="Calibri" w:hAnsi="Calibri" w:cs="Calibri"/>
                <w:lang w:val="en-US"/>
              </w:rPr>
              <w:t xml:space="preserve">, whether in Gaza, the West Bank or East Jerusalem. </w:t>
            </w:r>
            <w:r w:rsidR="00A45C9B">
              <w:rPr>
                <w:rFonts w:ascii="Calibri" w:hAnsi="Calibri" w:cs="Calibri"/>
                <w:lang w:val="en-US"/>
              </w:rPr>
              <w:t xml:space="preserve">The portfolio thus </w:t>
            </w:r>
            <w:r w:rsidRPr="00C33701">
              <w:rPr>
                <w:rFonts w:ascii="Calibri" w:hAnsi="Calibri" w:cs="Calibri"/>
                <w:lang w:val="en-US"/>
              </w:rPr>
              <w:t>reflects the shared goal of enhancing programmatic decision-making, streamlining partnership management, and ensuring coherence</w:t>
            </w:r>
            <w:r w:rsidR="005315F5">
              <w:rPr>
                <w:rFonts w:ascii="Calibri" w:hAnsi="Calibri" w:cs="Calibri"/>
                <w:lang w:val="en-US"/>
              </w:rPr>
              <w:t xml:space="preserve"> and synergies</w:t>
            </w:r>
            <w:r w:rsidRPr="00C33701">
              <w:rPr>
                <w:rFonts w:ascii="Calibri" w:hAnsi="Calibri" w:cs="Calibri"/>
                <w:lang w:val="en-US"/>
              </w:rPr>
              <w:t xml:space="preserve"> in both policy and implementation. By consolidating resources and aligning objectives, the partnership will be able to manage operations more efficiently and integrate a solid monitoring, evaluation, and reporting system.</w:t>
            </w:r>
            <w:r w:rsidR="00FD0096">
              <w:rPr>
                <w:rFonts w:ascii="Calibri" w:hAnsi="Calibri" w:cs="Calibri"/>
                <w:lang w:val="en-US"/>
              </w:rPr>
              <w:t xml:space="preserve"> </w:t>
            </w:r>
            <w:r w:rsidR="00264298" w:rsidRPr="00FD0096">
              <w:rPr>
                <w:rFonts w:ascii="Calibri" w:hAnsi="Calibri" w:cs="Calibri"/>
                <w:lang w:val="en-US"/>
              </w:rPr>
              <w:t>These mechanisms ensure that both partners remain informed and responsive, while still focused on strategic, long-term impact.</w:t>
            </w:r>
          </w:p>
          <w:p w14:paraId="4EC878DA" w14:textId="3FB400E6" w:rsidR="00C33701" w:rsidRPr="00C33701" w:rsidRDefault="00C33701" w:rsidP="00C33701">
            <w:pPr>
              <w:spacing w:line="240" w:lineRule="auto"/>
              <w:jc w:val="both"/>
              <w:rPr>
                <w:rFonts w:ascii="Calibri" w:hAnsi="Calibri" w:cs="Calibri"/>
                <w:lang w:val="en-US"/>
              </w:rPr>
            </w:pPr>
            <w:r w:rsidRPr="00C33701">
              <w:rPr>
                <w:rFonts w:ascii="Calibri" w:hAnsi="Calibri" w:cs="Calibri"/>
                <w:lang w:val="en-US"/>
              </w:rPr>
              <w:t xml:space="preserve">The UNDP-Norway TripleR I </w:t>
            </w:r>
            <w:r w:rsidR="001B1612">
              <w:rPr>
                <w:rFonts w:ascii="Calibri" w:hAnsi="Calibri" w:cs="Calibri"/>
                <w:lang w:val="en-US"/>
              </w:rPr>
              <w:t>p</w:t>
            </w:r>
            <w:r w:rsidRPr="00C33701">
              <w:rPr>
                <w:rFonts w:ascii="Calibri" w:hAnsi="Calibri" w:cs="Calibri"/>
                <w:lang w:val="en-US"/>
              </w:rPr>
              <w:t>ortfolio aims to significantly strengthen the resilience of Palestinian communities and institutions. It offers a cohesive, multi-year framework that combines emergency response, system recovery, and long-term resilience-building efforts across the occupied Palestinian territory. The portfolio is designed to address both the immediate humanitarian needs and the strategic priorities for long-term recovery and sustainable development, with a focus on fostering resilience, reinforcing governance systems, and supporting the most vulnerable and marginalized communities in Palestine.</w:t>
            </w:r>
          </w:p>
          <w:p w14:paraId="20B28FAD" w14:textId="48561611" w:rsidR="00C33701" w:rsidRPr="00C33701" w:rsidRDefault="00C33701" w:rsidP="00C33701">
            <w:pPr>
              <w:spacing w:line="240" w:lineRule="auto"/>
              <w:jc w:val="both"/>
              <w:rPr>
                <w:rFonts w:ascii="Calibri" w:hAnsi="Calibri" w:cs="Calibri"/>
                <w:lang w:val="en-US"/>
              </w:rPr>
            </w:pPr>
            <w:r w:rsidRPr="00C33701">
              <w:rPr>
                <w:rFonts w:ascii="Calibri" w:hAnsi="Calibri" w:cs="Calibri"/>
                <w:lang w:val="en-US"/>
              </w:rPr>
              <w:t>TripleR I is rooted in the all-of-Palestine approach, which addresses geographic disparities and territorial fragmentation by ensuring that underserved areas- including Gaza, East Jerusalem, Area C, and marginalized rural communities in the West Bank—receive support, while ensuring that the responses are interconnected.  It also advances the Humanitarian-Development-Peace (HDP) Nexus by supporting the humanitarian response while moving beyond crisis management towards strategic recovery and eventual sustainable development.  It is designed as a multi-year, flexible programme that can adjust</w:t>
            </w:r>
            <w:r w:rsidR="00F91F99">
              <w:rPr>
                <w:rFonts w:ascii="Calibri" w:hAnsi="Calibri" w:cs="Calibri"/>
                <w:lang w:val="en-US"/>
              </w:rPr>
              <w:t>, adapt and address</w:t>
            </w:r>
            <w:r w:rsidRPr="00C33701">
              <w:rPr>
                <w:rFonts w:ascii="Calibri" w:hAnsi="Calibri" w:cs="Calibri"/>
                <w:lang w:val="en-US"/>
              </w:rPr>
              <w:t xml:space="preserve"> emerging </w:t>
            </w:r>
            <w:r w:rsidR="001D13C2">
              <w:rPr>
                <w:rFonts w:ascii="Calibri" w:hAnsi="Calibri" w:cs="Calibri"/>
                <w:lang w:val="en-US"/>
              </w:rPr>
              <w:t xml:space="preserve">needs, </w:t>
            </w:r>
            <w:r w:rsidRPr="00C33701">
              <w:rPr>
                <w:rFonts w:ascii="Calibri" w:hAnsi="Calibri" w:cs="Calibri"/>
                <w:lang w:val="en-US"/>
              </w:rPr>
              <w:t xml:space="preserve">priorities and </w:t>
            </w:r>
            <w:r w:rsidR="001D13C2">
              <w:rPr>
                <w:rFonts w:ascii="Calibri" w:hAnsi="Calibri" w:cs="Calibri"/>
                <w:lang w:val="en-US"/>
              </w:rPr>
              <w:t>opportunitie</w:t>
            </w:r>
            <w:r w:rsidRPr="00C33701">
              <w:rPr>
                <w:rFonts w:ascii="Calibri" w:hAnsi="Calibri" w:cs="Calibri"/>
                <w:lang w:val="en-US"/>
              </w:rPr>
              <w:t>s</w:t>
            </w:r>
            <w:r w:rsidR="001D13C2">
              <w:rPr>
                <w:rFonts w:ascii="Calibri" w:hAnsi="Calibri" w:cs="Calibri"/>
                <w:lang w:val="en-US"/>
              </w:rPr>
              <w:t xml:space="preserve"> in</w:t>
            </w:r>
            <w:r w:rsidR="00DB58F2">
              <w:rPr>
                <w:rFonts w:ascii="Calibri" w:hAnsi="Calibri" w:cs="Calibri"/>
                <w:lang w:val="en-US"/>
              </w:rPr>
              <w:t xml:space="preserve"> the</w:t>
            </w:r>
            <w:r w:rsidR="001D13C2">
              <w:rPr>
                <w:rFonts w:ascii="Calibri" w:hAnsi="Calibri" w:cs="Calibri"/>
                <w:lang w:val="en-US"/>
              </w:rPr>
              <w:t xml:space="preserve"> </w:t>
            </w:r>
            <w:r w:rsidR="00DB58F2">
              <w:rPr>
                <w:rFonts w:ascii="Calibri" w:hAnsi="Calibri" w:cs="Calibri"/>
                <w:lang w:val="en-US"/>
              </w:rPr>
              <w:t>rapidly evolving</w:t>
            </w:r>
            <w:r w:rsidRPr="00C33701">
              <w:rPr>
                <w:rFonts w:ascii="Calibri" w:hAnsi="Calibri" w:cs="Calibri"/>
                <w:lang w:val="en-US"/>
              </w:rPr>
              <w:t xml:space="preserve"> development context across the oPt.</w:t>
            </w:r>
          </w:p>
          <w:p w14:paraId="7D3EA467" w14:textId="6F962C9E" w:rsidR="00C33701" w:rsidRPr="00C33701" w:rsidRDefault="00C33701" w:rsidP="00C33701">
            <w:pPr>
              <w:spacing w:line="240" w:lineRule="auto"/>
              <w:jc w:val="both"/>
              <w:rPr>
                <w:rFonts w:ascii="Calibri" w:hAnsi="Calibri" w:cs="Calibri"/>
                <w:lang w:val="en-US"/>
              </w:rPr>
            </w:pPr>
            <w:r w:rsidRPr="00C33701">
              <w:rPr>
                <w:rFonts w:ascii="Calibri" w:hAnsi="Calibri" w:cs="Calibri"/>
                <w:lang w:val="en-US"/>
              </w:rPr>
              <w:t>The TripleR I is framed around four interdependent components, intended to be implemented over a 3-year time period, 2025 to 2027, covering</w:t>
            </w:r>
            <w:r w:rsidR="00846E48">
              <w:rPr>
                <w:rFonts w:ascii="Calibri" w:hAnsi="Calibri" w:cs="Calibri"/>
                <w:lang w:val="en-US"/>
              </w:rPr>
              <w:t xml:space="preserve"> a</w:t>
            </w:r>
            <w:r w:rsidRPr="00C33701">
              <w:rPr>
                <w:rFonts w:ascii="Calibri" w:hAnsi="Calibri" w:cs="Calibri"/>
                <w:lang w:val="en-US"/>
              </w:rPr>
              <w:t xml:space="preserve">ll </w:t>
            </w:r>
            <w:r w:rsidR="00846E48">
              <w:rPr>
                <w:rFonts w:ascii="Calibri" w:hAnsi="Calibri" w:cs="Calibri"/>
                <w:lang w:val="en-US"/>
              </w:rPr>
              <w:t xml:space="preserve">of </w:t>
            </w:r>
            <w:r w:rsidRPr="00C33701">
              <w:rPr>
                <w:rFonts w:ascii="Calibri" w:hAnsi="Calibri" w:cs="Calibri"/>
                <w:lang w:val="en-US"/>
              </w:rPr>
              <w:t>Palestine:</w:t>
            </w:r>
          </w:p>
          <w:p w14:paraId="1F5DCF1E" w14:textId="52D1F695" w:rsidR="00C33701" w:rsidRPr="00C33701" w:rsidRDefault="00C33701" w:rsidP="00C33701">
            <w:pPr>
              <w:spacing w:line="240" w:lineRule="auto"/>
              <w:jc w:val="both"/>
              <w:rPr>
                <w:rFonts w:ascii="Calibri" w:hAnsi="Calibri" w:cs="Calibri"/>
                <w:lang w:val="en-US"/>
              </w:rPr>
            </w:pPr>
            <w:r w:rsidRPr="00C33701">
              <w:rPr>
                <w:rFonts w:ascii="Calibri" w:hAnsi="Calibri" w:cs="Calibri"/>
                <w:b/>
                <w:bCs/>
                <w:i/>
                <w:iCs/>
                <w:lang w:val="en-US"/>
              </w:rPr>
              <w:t>Response:</w:t>
            </w:r>
            <w:r w:rsidRPr="00C33701">
              <w:rPr>
                <w:rFonts w:ascii="Calibri" w:hAnsi="Calibri" w:cs="Calibri"/>
                <w:lang w:val="en-US"/>
              </w:rPr>
              <w:t xml:space="preserve"> Delivering rapid, life-preserving social protection interventions for vulnerable groups through Cash-for-Work programmes, and support to emergency health, education, and WASH services, CSO services and emergency rubble removal.</w:t>
            </w:r>
          </w:p>
          <w:p w14:paraId="50D0CA97" w14:textId="76BC0F72" w:rsidR="00C33701" w:rsidRPr="00C33701" w:rsidRDefault="00C33701" w:rsidP="00C33701">
            <w:pPr>
              <w:spacing w:line="240" w:lineRule="auto"/>
              <w:jc w:val="both"/>
              <w:rPr>
                <w:rFonts w:ascii="Calibri" w:hAnsi="Calibri" w:cs="Calibri"/>
                <w:lang w:val="en-US"/>
              </w:rPr>
            </w:pPr>
            <w:r w:rsidRPr="00C33701">
              <w:rPr>
                <w:rFonts w:ascii="Calibri" w:hAnsi="Calibri" w:cs="Calibri"/>
                <w:b/>
                <w:bCs/>
                <w:i/>
                <w:iCs/>
                <w:lang w:val="en-US"/>
              </w:rPr>
              <w:t>Recovery:</w:t>
            </w:r>
            <w:r w:rsidRPr="00C33701">
              <w:rPr>
                <w:rFonts w:ascii="Calibri" w:hAnsi="Calibri" w:cs="Calibri"/>
                <w:lang w:val="en-US"/>
              </w:rPr>
              <w:t xml:space="preserve"> Stabilizing livelihoods and restoring public service systems, including continued job creation, job placement, employment generation, SME support, solid waste management, rehabilitation of heavily damaged vital infrastructures and facilities, school rehabilitation, solar energy solutions for essential services, as well as CSO support</w:t>
            </w:r>
            <w:r w:rsidR="002D247D">
              <w:rPr>
                <w:rFonts w:ascii="Calibri" w:hAnsi="Calibri" w:cs="Calibri"/>
                <w:lang w:val="en-US"/>
              </w:rPr>
              <w:t>.</w:t>
            </w:r>
          </w:p>
          <w:p w14:paraId="74F8E396" w14:textId="0E7EDC4D" w:rsidR="00C33701" w:rsidRPr="00C33701" w:rsidRDefault="00C33701" w:rsidP="00C33701">
            <w:pPr>
              <w:spacing w:line="240" w:lineRule="auto"/>
              <w:jc w:val="both"/>
              <w:rPr>
                <w:rFonts w:ascii="Calibri" w:hAnsi="Calibri" w:cs="Calibri"/>
                <w:lang w:val="en-US"/>
              </w:rPr>
            </w:pPr>
            <w:r w:rsidRPr="00C33701">
              <w:rPr>
                <w:rFonts w:ascii="Calibri" w:hAnsi="Calibri" w:cs="Calibri"/>
                <w:b/>
                <w:bCs/>
                <w:i/>
                <w:iCs/>
                <w:lang w:val="en-US"/>
              </w:rPr>
              <w:t>Resilience:</w:t>
            </w:r>
            <w:r w:rsidRPr="00C33701">
              <w:rPr>
                <w:rFonts w:ascii="Calibri" w:hAnsi="Calibri" w:cs="Calibri"/>
                <w:lang w:val="en-US"/>
              </w:rPr>
              <w:t xml:space="preserve"> Investing in socio-economic resilience by empowering youth, women, and civil society, through education, health system strengthening, livelihood generation, and clean energy for improved water services a</w:t>
            </w:r>
            <w:r w:rsidR="00D869D5">
              <w:rPr>
                <w:rFonts w:ascii="Calibri" w:hAnsi="Calibri" w:cs="Calibri"/>
                <w:lang w:val="en-US"/>
              </w:rPr>
              <w:t xml:space="preserve">s </w:t>
            </w:r>
            <w:r w:rsidR="00D869D5">
              <w:rPr>
                <w:rFonts w:ascii="Calibri" w:hAnsi="Calibri" w:cs="Calibri"/>
                <w:lang w:val="en-US"/>
              </w:rPr>
              <w:lastRenderedPageBreak/>
              <w:t>well as</w:t>
            </w:r>
            <w:r w:rsidRPr="00C33701">
              <w:rPr>
                <w:rFonts w:ascii="Calibri" w:hAnsi="Calibri" w:cs="Calibri"/>
                <w:lang w:val="en-US"/>
              </w:rPr>
              <w:t xml:space="preserve"> institutional continuity. It also includes the preservation of Palestinian cultural identity as a pillar of resilience. </w:t>
            </w:r>
          </w:p>
          <w:p w14:paraId="0B3FDE71" w14:textId="77777777" w:rsidR="00C33701" w:rsidRPr="00C33701" w:rsidRDefault="00C33701" w:rsidP="00C33701">
            <w:pPr>
              <w:spacing w:line="240" w:lineRule="auto"/>
              <w:jc w:val="both"/>
              <w:rPr>
                <w:rFonts w:ascii="Calibri" w:hAnsi="Calibri" w:cs="Calibri"/>
                <w:lang w:val="en-US"/>
              </w:rPr>
            </w:pPr>
          </w:p>
          <w:p w14:paraId="79976DBA" w14:textId="34F16C0F" w:rsidR="00C33701" w:rsidRPr="00C33701" w:rsidRDefault="00C33701" w:rsidP="00C33701">
            <w:pPr>
              <w:spacing w:line="240" w:lineRule="auto"/>
              <w:jc w:val="both"/>
              <w:rPr>
                <w:rFonts w:ascii="Calibri" w:hAnsi="Calibri" w:cs="Calibri"/>
                <w:lang w:val="en-US"/>
              </w:rPr>
            </w:pPr>
            <w:r w:rsidRPr="00CB79E4">
              <w:rPr>
                <w:rFonts w:ascii="Calibri" w:hAnsi="Calibri" w:cs="Calibri"/>
                <w:b/>
                <w:bCs/>
                <w:lang w:val="en-US"/>
              </w:rPr>
              <w:t xml:space="preserve">Strengthened </w:t>
            </w:r>
            <w:r w:rsidR="00CB79E4">
              <w:rPr>
                <w:rFonts w:ascii="Calibri" w:hAnsi="Calibri" w:cs="Calibri"/>
                <w:b/>
                <w:bCs/>
                <w:lang w:val="en-US"/>
              </w:rPr>
              <w:t>i</w:t>
            </w:r>
            <w:r w:rsidRPr="00CB79E4">
              <w:rPr>
                <w:rFonts w:ascii="Calibri" w:hAnsi="Calibri" w:cs="Calibri"/>
                <w:b/>
                <w:bCs/>
                <w:lang w:val="en-US"/>
              </w:rPr>
              <w:t>nstitutions:</w:t>
            </w:r>
            <w:r w:rsidRPr="00C33701">
              <w:rPr>
                <w:rFonts w:ascii="Calibri" w:hAnsi="Calibri" w:cs="Calibri"/>
                <w:lang w:val="en-US"/>
              </w:rPr>
              <w:t xml:space="preserve"> Reinforcing national and local governance systems to lead and coordinate </w:t>
            </w:r>
            <w:r w:rsidR="004D2302">
              <w:rPr>
                <w:rFonts w:ascii="Calibri" w:hAnsi="Calibri" w:cs="Calibri"/>
                <w:lang w:val="en-US"/>
              </w:rPr>
              <w:t xml:space="preserve">transitions and progress through the humanitarian – development </w:t>
            </w:r>
            <w:r w:rsidR="0061497A">
              <w:rPr>
                <w:rFonts w:ascii="Calibri" w:hAnsi="Calibri" w:cs="Calibri"/>
                <w:lang w:val="en-US"/>
              </w:rPr>
              <w:t>– peace nexus</w:t>
            </w:r>
            <w:r w:rsidRPr="00C33701">
              <w:rPr>
                <w:rFonts w:ascii="Calibri" w:hAnsi="Calibri" w:cs="Calibri"/>
                <w:lang w:val="en-US"/>
              </w:rPr>
              <w:t>. This includes support for emergency operations, reform and accountability processes.</w:t>
            </w:r>
          </w:p>
          <w:p w14:paraId="218F0943" w14:textId="672B1DF1" w:rsidR="00C33701" w:rsidRPr="00C33701" w:rsidRDefault="00C33701" w:rsidP="00C33701">
            <w:pPr>
              <w:spacing w:line="240" w:lineRule="auto"/>
              <w:jc w:val="both"/>
              <w:rPr>
                <w:rFonts w:ascii="Calibri" w:hAnsi="Calibri" w:cs="Calibri"/>
                <w:lang w:val="en-US"/>
              </w:rPr>
            </w:pPr>
            <w:r w:rsidRPr="00C33701">
              <w:rPr>
                <w:rFonts w:ascii="Calibri" w:hAnsi="Calibri" w:cs="Calibri"/>
                <w:lang w:val="en-US"/>
              </w:rPr>
              <w:t xml:space="preserve">The TripleR I is implemented in close partnership with the Palestinian national counterparts, private sector, and civil society organizations, and academia, ensuring national ownership and alignment.  It will be implemented also in close coordination with UN agencies, aligning with the UN’s response in Gaza, and the West Bank and East Jerusalem, and partnering with other international actors. It is informed by relevant assessments, including for example the 2025 UN-EU-World Bank </w:t>
            </w:r>
            <w:r w:rsidR="00806EB1">
              <w:rPr>
                <w:rFonts w:ascii="Calibri" w:hAnsi="Calibri" w:cs="Calibri"/>
                <w:lang w:val="en-US"/>
              </w:rPr>
              <w:t>I</w:t>
            </w:r>
            <w:r w:rsidRPr="00C33701">
              <w:rPr>
                <w:rFonts w:ascii="Calibri" w:hAnsi="Calibri" w:cs="Calibri"/>
                <w:lang w:val="en-US"/>
              </w:rPr>
              <w:t>nterim Rapid Damage Assessment (</w:t>
            </w:r>
            <w:r w:rsidR="00806EB1">
              <w:rPr>
                <w:rFonts w:ascii="Calibri" w:hAnsi="Calibri" w:cs="Calibri"/>
                <w:lang w:val="en-US"/>
              </w:rPr>
              <w:t>I</w:t>
            </w:r>
            <w:r w:rsidRPr="00C33701">
              <w:rPr>
                <w:rFonts w:ascii="Calibri" w:hAnsi="Calibri" w:cs="Calibri"/>
                <w:lang w:val="en-US"/>
              </w:rPr>
              <w:t>RDNA), aligned with the Palestinian Government’s National Policy Agenda, the Eight Pathways to Resilience, the recovery frameworks for Gaza (and West Bank), UNHCT / UNCT Early Recovery Approach and Action Plan, and the UN Sustainable Development Cooperation Framework (UNSDCF 2023–2025), and other assessments that will be conducted over the course of the programme.</w:t>
            </w:r>
          </w:p>
          <w:p w14:paraId="6208FB2C" w14:textId="076323B6" w:rsidR="00113E48" w:rsidRPr="00C33701" w:rsidRDefault="00C33701" w:rsidP="00C33701">
            <w:pPr>
              <w:spacing w:line="240" w:lineRule="auto"/>
              <w:jc w:val="both"/>
              <w:rPr>
                <w:rFonts w:ascii="Calibri" w:hAnsi="Calibri" w:cs="Calibri"/>
              </w:rPr>
            </w:pPr>
            <w:r w:rsidRPr="00C33701">
              <w:rPr>
                <w:rFonts w:ascii="Calibri" w:hAnsi="Calibri" w:cs="Calibri"/>
                <w:lang w:val="en-US"/>
              </w:rPr>
              <w:t>The TripleR I contributes directly to the 2030 Agenda and almost all Sustainable Development Goals (SDGs) and offers a flexible and scalable platform for donor engagement in a time when solidarity with the Palestinian people is more critical than ever.</w:t>
            </w:r>
          </w:p>
        </w:tc>
      </w:tr>
      <w:tr w:rsidR="00113E48" w:rsidRPr="00FC3A06" w14:paraId="595C0F08" w14:textId="77777777" w:rsidTr="0631C48A">
        <w:trPr>
          <w:cantSplit/>
          <w:trHeight w:hRule="exact" w:val="215"/>
        </w:trPr>
        <w:tc>
          <w:tcPr>
            <w:tcW w:w="10348" w:type="dxa"/>
            <w:gridSpan w:val="4"/>
            <w:tcBorders>
              <w:top w:val="single" w:sz="4" w:space="0" w:color="auto"/>
              <w:left w:val="single" w:sz="4" w:space="0" w:color="auto"/>
              <w:right w:val="single" w:sz="4" w:space="0" w:color="auto"/>
            </w:tcBorders>
          </w:tcPr>
          <w:p w14:paraId="35109CCC" w14:textId="77777777" w:rsidR="00113E48" w:rsidRPr="00FC3A06" w:rsidRDefault="00113E48" w:rsidP="00CD476F">
            <w:pPr>
              <w:spacing w:line="240" w:lineRule="auto"/>
              <w:rPr>
                <w:rFonts w:ascii="Calibri" w:hAnsi="Calibri" w:cs="Calibri"/>
                <w:sz w:val="16"/>
                <w:szCs w:val="16"/>
              </w:rPr>
            </w:pPr>
            <w:r w:rsidRPr="00FC3A06">
              <w:rPr>
                <w:rFonts w:ascii="Calibri" w:hAnsi="Calibri" w:cs="Calibri"/>
                <w:sz w:val="16"/>
                <w:szCs w:val="16"/>
              </w:rPr>
              <w:lastRenderedPageBreak/>
              <w:t>Grant scheme</w:t>
            </w:r>
          </w:p>
        </w:tc>
      </w:tr>
      <w:tr w:rsidR="00113E48" w:rsidRPr="00FC3A06" w14:paraId="576388AD" w14:textId="77777777" w:rsidTr="0631C48A">
        <w:trPr>
          <w:trHeight w:val="95"/>
        </w:trPr>
        <w:tc>
          <w:tcPr>
            <w:tcW w:w="10348" w:type="dxa"/>
            <w:gridSpan w:val="4"/>
            <w:tcBorders>
              <w:left w:val="single" w:sz="4" w:space="0" w:color="auto"/>
              <w:bottom w:val="single" w:sz="4" w:space="0" w:color="auto"/>
              <w:right w:val="single" w:sz="4" w:space="0" w:color="auto"/>
            </w:tcBorders>
          </w:tcPr>
          <w:p w14:paraId="3BB98657" w14:textId="27E5018E" w:rsidR="00113E48" w:rsidRPr="00FC3A06" w:rsidRDefault="001143B1" w:rsidP="00CD476F">
            <w:pPr>
              <w:spacing w:line="240" w:lineRule="auto"/>
              <w:rPr>
                <w:rFonts w:ascii="Calibri" w:hAnsi="Calibri" w:cs="Calibri"/>
              </w:rPr>
            </w:pPr>
            <w:r w:rsidRPr="00FC3A06">
              <w:rPr>
                <w:rFonts w:ascii="Calibri" w:hAnsi="Calibri" w:cs="Calibri"/>
              </w:rPr>
              <w:t xml:space="preserve">Multi-year grant support </w:t>
            </w:r>
          </w:p>
        </w:tc>
      </w:tr>
      <w:tr w:rsidR="00113E48" w:rsidRPr="00FC3A06" w14:paraId="4D42842C" w14:textId="77777777" w:rsidTr="0631C48A">
        <w:trPr>
          <w:cantSplit/>
          <w:trHeight w:hRule="exact" w:val="215"/>
        </w:trPr>
        <w:tc>
          <w:tcPr>
            <w:tcW w:w="10348" w:type="dxa"/>
            <w:gridSpan w:val="4"/>
            <w:tcBorders>
              <w:top w:val="single" w:sz="4" w:space="0" w:color="auto"/>
              <w:left w:val="single" w:sz="4" w:space="0" w:color="auto"/>
              <w:right w:val="single" w:sz="4" w:space="0" w:color="auto"/>
            </w:tcBorders>
          </w:tcPr>
          <w:p w14:paraId="207F4338" w14:textId="77777777" w:rsidR="00113E48" w:rsidRPr="00FC3A06" w:rsidRDefault="00113E48" w:rsidP="00CD476F">
            <w:pPr>
              <w:spacing w:line="240" w:lineRule="auto"/>
              <w:rPr>
                <w:rFonts w:ascii="Calibri" w:hAnsi="Calibri" w:cs="Calibri"/>
                <w:sz w:val="16"/>
                <w:szCs w:val="16"/>
                <w:lang w:val="en-US"/>
              </w:rPr>
            </w:pPr>
            <w:r w:rsidRPr="00FC3A06">
              <w:rPr>
                <w:rFonts w:ascii="Calibri" w:hAnsi="Calibri" w:cs="Calibri"/>
                <w:sz w:val="16"/>
                <w:szCs w:val="16"/>
              </w:rPr>
              <w:t>Unit responsible for the grant scheme (in the Ministry or at a mission abroad)</w:t>
            </w:r>
          </w:p>
        </w:tc>
      </w:tr>
      <w:tr w:rsidR="00113E48" w:rsidRPr="00FC3A06" w14:paraId="17E07C99" w14:textId="77777777" w:rsidTr="0631C48A">
        <w:trPr>
          <w:trHeight w:val="81"/>
        </w:trPr>
        <w:tc>
          <w:tcPr>
            <w:tcW w:w="10348" w:type="dxa"/>
            <w:gridSpan w:val="4"/>
            <w:tcBorders>
              <w:left w:val="single" w:sz="4" w:space="0" w:color="auto"/>
              <w:bottom w:val="single" w:sz="4" w:space="0" w:color="auto"/>
              <w:right w:val="single" w:sz="4" w:space="0" w:color="auto"/>
            </w:tcBorders>
          </w:tcPr>
          <w:p w14:paraId="0BD57B1B" w14:textId="6AFE2B2E" w:rsidR="00113E48" w:rsidRPr="00FC3A06" w:rsidRDefault="00CF7A59" w:rsidP="00CD476F">
            <w:pPr>
              <w:spacing w:line="240" w:lineRule="auto"/>
              <w:rPr>
                <w:rFonts w:ascii="Calibri" w:hAnsi="Calibri" w:cs="Calibri"/>
                <w:lang w:val="en-US"/>
              </w:rPr>
            </w:pPr>
            <w:r w:rsidRPr="00FC3A06">
              <w:rPr>
                <w:rFonts w:ascii="Calibri" w:hAnsi="Calibri" w:cs="Calibri"/>
                <w:lang w:val="en-US"/>
              </w:rPr>
              <w:t>UNDP/PAPP</w:t>
            </w:r>
          </w:p>
        </w:tc>
      </w:tr>
      <w:tr w:rsidR="00113E48" w:rsidRPr="00FC3A06" w14:paraId="3186CC20" w14:textId="77777777" w:rsidTr="0631C48A">
        <w:trPr>
          <w:cantSplit/>
          <w:trHeight w:hRule="exact" w:val="348"/>
        </w:trPr>
        <w:tc>
          <w:tcPr>
            <w:tcW w:w="2800" w:type="dxa"/>
            <w:tcBorders>
              <w:top w:val="single" w:sz="4" w:space="0" w:color="auto"/>
              <w:left w:val="single" w:sz="4" w:space="0" w:color="auto"/>
              <w:bottom w:val="single" w:sz="4" w:space="0" w:color="auto"/>
              <w:right w:val="single" w:sz="4" w:space="0" w:color="auto"/>
            </w:tcBorders>
          </w:tcPr>
          <w:p w14:paraId="1A18BF7E" w14:textId="77777777" w:rsidR="00113E48" w:rsidRPr="00FC3A06" w:rsidRDefault="00113E48" w:rsidP="00CD476F">
            <w:pPr>
              <w:spacing w:line="240" w:lineRule="auto"/>
              <w:rPr>
                <w:rFonts w:ascii="Calibri" w:hAnsi="Calibri" w:cs="Calibri"/>
                <w:sz w:val="16"/>
                <w:szCs w:val="16"/>
              </w:rPr>
            </w:pPr>
            <w:r w:rsidRPr="00FC3A06">
              <w:rPr>
                <w:rFonts w:ascii="Calibri" w:hAnsi="Calibri" w:cs="Calibri"/>
                <w:sz w:val="16"/>
                <w:szCs w:val="16"/>
              </w:rPr>
              <w:t>Total amount applied for in NOK</w:t>
            </w:r>
            <w:r w:rsidRPr="00FC3A06">
              <w:rPr>
                <w:rStyle w:val="FootnoteReference"/>
                <w:rFonts w:ascii="Calibri" w:hAnsi="Calibri" w:cs="Calibri"/>
                <w:sz w:val="16"/>
                <w:szCs w:val="16"/>
              </w:rPr>
              <w:footnoteReference w:id="2"/>
            </w:r>
          </w:p>
          <w:p w14:paraId="42770A4F" w14:textId="77777777" w:rsidR="00113E48" w:rsidRPr="00FC3A06" w:rsidRDefault="00113E48" w:rsidP="00CD476F">
            <w:pPr>
              <w:spacing w:line="240" w:lineRule="auto"/>
              <w:rPr>
                <w:rFonts w:ascii="Calibri" w:hAnsi="Calibri" w:cs="Calibri"/>
                <w:sz w:val="16"/>
                <w:szCs w:val="16"/>
              </w:rPr>
            </w:pPr>
          </w:p>
          <w:p w14:paraId="6BD341C1" w14:textId="77777777" w:rsidR="00113E48" w:rsidRPr="00FC3A06" w:rsidRDefault="00113E48" w:rsidP="00CD476F">
            <w:pPr>
              <w:spacing w:line="240" w:lineRule="auto"/>
              <w:rPr>
                <w:rFonts w:ascii="Calibri" w:hAnsi="Calibri" w:cs="Calibri"/>
                <w:sz w:val="16"/>
                <w:szCs w:val="16"/>
              </w:rPr>
            </w:pPr>
          </w:p>
        </w:tc>
        <w:tc>
          <w:tcPr>
            <w:tcW w:w="2518" w:type="dxa"/>
            <w:tcBorders>
              <w:top w:val="single" w:sz="4" w:space="0" w:color="auto"/>
              <w:left w:val="single" w:sz="4" w:space="0" w:color="auto"/>
              <w:bottom w:val="single" w:sz="4" w:space="0" w:color="auto"/>
              <w:right w:val="single" w:sz="4" w:space="0" w:color="auto"/>
            </w:tcBorders>
          </w:tcPr>
          <w:p w14:paraId="228E66C7" w14:textId="2584ABDD" w:rsidR="00113E48" w:rsidRPr="00FC3A06" w:rsidRDefault="00113E48" w:rsidP="00CD476F">
            <w:pPr>
              <w:spacing w:line="240" w:lineRule="auto"/>
              <w:rPr>
                <w:rFonts w:ascii="Calibri" w:hAnsi="Calibri" w:cs="Calibri"/>
                <w:sz w:val="16"/>
                <w:szCs w:val="16"/>
              </w:rPr>
            </w:pPr>
            <w:r w:rsidRPr="00FC3A06">
              <w:rPr>
                <w:rFonts w:ascii="Calibri" w:hAnsi="Calibri" w:cs="Calibri"/>
                <w:sz w:val="16"/>
                <w:szCs w:val="16"/>
              </w:rPr>
              <w:t>År 1      202</w:t>
            </w:r>
            <w:r w:rsidR="001143B1" w:rsidRPr="00FC3A06">
              <w:rPr>
                <w:rFonts w:ascii="Calibri" w:hAnsi="Calibri" w:cs="Calibri"/>
                <w:sz w:val="16"/>
                <w:szCs w:val="16"/>
              </w:rPr>
              <w:t>5</w:t>
            </w:r>
            <w:r w:rsidRPr="00FC3A06">
              <w:rPr>
                <w:rFonts w:ascii="Calibri" w:hAnsi="Calibri" w:cs="Calibri"/>
                <w:sz w:val="16"/>
                <w:szCs w:val="16"/>
              </w:rPr>
              <w:t xml:space="preserve">   </w:t>
            </w:r>
          </w:p>
          <w:p w14:paraId="4C0995DE" w14:textId="77777777" w:rsidR="00113E48" w:rsidRPr="00FC3A06" w:rsidRDefault="00113E48" w:rsidP="00CD476F">
            <w:pPr>
              <w:spacing w:line="240" w:lineRule="auto"/>
              <w:rPr>
                <w:rFonts w:ascii="Calibri" w:hAnsi="Calibri" w:cs="Calibri"/>
                <w:sz w:val="16"/>
                <w:szCs w:val="16"/>
              </w:rPr>
            </w:pPr>
          </w:p>
        </w:tc>
        <w:tc>
          <w:tcPr>
            <w:tcW w:w="2516" w:type="dxa"/>
            <w:tcBorders>
              <w:top w:val="single" w:sz="4" w:space="0" w:color="auto"/>
              <w:left w:val="single" w:sz="4" w:space="0" w:color="auto"/>
              <w:bottom w:val="single" w:sz="4" w:space="0" w:color="auto"/>
              <w:right w:val="single" w:sz="4" w:space="0" w:color="auto"/>
            </w:tcBorders>
          </w:tcPr>
          <w:p w14:paraId="26C73A9E" w14:textId="606B3217" w:rsidR="00113E48" w:rsidRPr="00FC3A06" w:rsidRDefault="00113E48" w:rsidP="00CD476F">
            <w:pPr>
              <w:spacing w:line="240" w:lineRule="auto"/>
              <w:rPr>
                <w:rFonts w:ascii="Calibri" w:hAnsi="Calibri" w:cs="Calibri"/>
                <w:sz w:val="16"/>
                <w:szCs w:val="16"/>
              </w:rPr>
            </w:pPr>
            <w:r w:rsidRPr="00FC3A06">
              <w:rPr>
                <w:rFonts w:ascii="Calibri" w:hAnsi="Calibri" w:cs="Calibri"/>
                <w:sz w:val="16"/>
                <w:szCs w:val="16"/>
              </w:rPr>
              <w:t>År 2       202</w:t>
            </w:r>
            <w:r w:rsidR="001143B1" w:rsidRPr="00FC3A06">
              <w:rPr>
                <w:rFonts w:ascii="Calibri" w:hAnsi="Calibri" w:cs="Calibri"/>
                <w:sz w:val="16"/>
                <w:szCs w:val="16"/>
              </w:rPr>
              <w:t>6</w:t>
            </w:r>
            <w:r w:rsidRPr="00FC3A06">
              <w:rPr>
                <w:rFonts w:ascii="Calibri" w:hAnsi="Calibri" w:cs="Calibri"/>
                <w:sz w:val="16"/>
                <w:szCs w:val="16"/>
              </w:rPr>
              <w:t xml:space="preserve"> </w:t>
            </w:r>
          </w:p>
        </w:tc>
        <w:tc>
          <w:tcPr>
            <w:tcW w:w="2514" w:type="dxa"/>
            <w:tcBorders>
              <w:top w:val="single" w:sz="4" w:space="0" w:color="auto"/>
              <w:left w:val="single" w:sz="4" w:space="0" w:color="auto"/>
              <w:bottom w:val="single" w:sz="4" w:space="0" w:color="auto"/>
              <w:right w:val="single" w:sz="4" w:space="0" w:color="auto"/>
            </w:tcBorders>
          </w:tcPr>
          <w:p w14:paraId="4420987D" w14:textId="3EBD26BC" w:rsidR="00113E48" w:rsidRPr="00FC3A06" w:rsidRDefault="00113E48" w:rsidP="00CD476F">
            <w:pPr>
              <w:spacing w:line="240" w:lineRule="auto"/>
              <w:rPr>
                <w:rFonts w:ascii="Calibri" w:hAnsi="Calibri" w:cs="Calibri"/>
                <w:sz w:val="16"/>
                <w:szCs w:val="16"/>
              </w:rPr>
            </w:pPr>
            <w:r w:rsidRPr="00FC3A06">
              <w:rPr>
                <w:rFonts w:ascii="Calibri" w:hAnsi="Calibri" w:cs="Calibri"/>
                <w:sz w:val="16"/>
                <w:szCs w:val="16"/>
              </w:rPr>
              <w:t>År 3        202</w:t>
            </w:r>
            <w:r w:rsidR="009E6F01" w:rsidRPr="00FC3A06">
              <w:rPr>
                <w:rFonts w:ascii="Calibri" w:hAnsi="Calibri" w:cs="Calibri"/>
                <w:sz w:val="16"/>
                <w:szCs w:val="16"/>
              </w:rPr>
              <w:t>7</w:t>
            </w:r>
          </w:p>
        </w:tc>
      </w:tr>
      <w:tr w:rsidR="009E6F01" w:rsidRPr="00FC3A06" w14:paraId="74547A10" w14:textId="77777777" w:rsidTr="0631C48A">
        <w:trPr>
          <w:cantSplit/>
          <w:trHeight w:hRule="exact" w:val="348"/>
        </w:trPr>
        <w:tc>
          <w:tcPr>
            <w:tcW w:w="2800" w:type="dxa"/>
            <w:tcBorders>
              <w:top w:val="single" w:sz="4" w:space="0" w:color="auto"/>
              <w:left w:val="single" w:sz="4" w:space="0" w:color="auto"/>
              <w:bottom w:val="single" w:sz="4" w:space="0" w:color="auto"/>
              <w:right w:val="single" w:sz="4" w:space="0" w:color="auto"/>
            </w:tcBorders>
          </w:tcPr>
          <w:p w14:paraId="414E9C40" w14:textId="45800357" w:rsidR="009E6F01" w:rsidRPr="00FC3A06" w:rsidRDefault="00FE2848" w:rsidP="00CD476F">
            <w:pPr>
              <w:spacing w:line="240" w:lineRule="auto"/>
              <w:rPr>
                <w:rFonts w:ascii="Calibri" w:hAnsi="Calibri" w:cs="Calibri"/>
                <w:sz w:val="16"/>
                <w:szCs w:val="16"/>
              </w:rPr>
            </w:pPr>
            <w:r w:rsidRPr="00FC3A06">
              <w:rPr>
                <w:rFonts w:ascii="Calibri" w:hAnsi="Calibri" w:cs="Calibri"/>
                <w:sz w:val="16"/>
                <w:szCs w:val="16"/>
              </w:rPr>
              <w:t>Planned financial allocations</w:t>
            </w:r>
          </w:p>
        </w:tc>
        <w:tc>
          <w:tcPr>
            <w:tcW w:w="2518" w:type="dxa"/>
            <w:tcBorders>
              <w:top w:val="single" w:sz="4" w:space="0" w:color="auto"/>
              <w:left w:val="single" w:sz="4" w:space="0" w:color="auto"/>
              <w:bottom w:val="single" w:sz="4" w:space="0" w:color="auto"/>
              <w:right w:val="single" w:sz="4" w:space="0" w:color="auto"/>
            </w:tcBorders>
          </w:tcPr>
          <w:p w14:paraId="7FCD1EF5" w14:textId="4F97BED5" w:rsidR="009E6F01" w:rsidRPr="00FC3A06" w:rsidRDefault="00FE2848" w:rsidP="00CD476F">
            <w:pPr>
              <w:spacing w:line="240" w:lineRule="auto"/>
              <w:rPr>
                <w:rFonts w:ascii="Calibri" w:hAnsi="Calibri" w:cs="Calibri"/>
                <w:sz w:val="16"/>
                <w:szCs w:val="16"/>
              </w:rPr>
            </w:pPr>
            <w:r w:rsidRPr="00FC3A06">
              <w:rPr>
                <w:rFonts w:ascii="Calibri" w:hAnsi="Calibri" w:cs="Calibri"/>
                <w:sz w:val="16"/>
                <w:szCs w:val="16"/>
              </w:rPr>
              <w:t>1</w:t>
            </w:r>
            <w:r w:rsidR="00C33701">
              <w:rPr>
                <w:rFonts w:ascii="Calibri" w:hAnsi="Calibri" w:cs="Calibri"/>
                <w:sz w:val="16"/>
                <w:szCs w:val="16"/>
              </w:rPr>
              <w:t>5</w:t>
            </w:r>
            <w:r w:rsidRPr="00FC3A06">
              <w:rPr>
                <w:rFonts w:ascii="Calibri" w:hAnsi="Calibri" w:cs="Calibri"/>
                <w:sz w:val="16"/>
                <w:szCs w:val="16"/>
              </w:rPr>
              <w:t>0,000,000</w:t>
            </w:r>
          </w:p>
        </w:tc>
        <w:tc>
          <w:tcPr>
            <w:tcW w:w="2516" w:type="dxa"/>
            <w:tcBorders>
              <w:top w:val="single" w:sz="4" w:space="0" w:color="auto"/>
              <w:left w:val="single" w:sz="4" w:space="0" w:color="auto"/>
              <w:bottom w:val="single" w:sz="4" w:space="0" w:color="auto"/>
              <w:right w:val="single" w:sz="4" w:space="0" w:color="auto"/>
            </w:tcBorders>
          </w:tcPr>
          <w:p w14:paraId="7B29A9CA" w14:textId="694B5AA2" w:rsidR="009E6F01" w:rsidRPr="00FC3A06" w:rsidRDefault="00FE2848" w:rsidP="00CD476F">
            <w:pPr>
              <w:spacing w:line="240" w:lineRule="auto"/>
              <w:rPr>
                <w:rFonts w:ascii="Calibri" w:hAnsi="Calibri" w:cs="Calibri"/>
                <w:sz w:val="16"/>
                <w:szCs w:val="16"/>
              </w:rPr>
            </w:pPr>
            <w:r w:rsidRPr="00FC3A06">
              <w:rPr>
                <w:rFonts w:ascii="Calibri" w:hAnsi="Calibri" w:cs="Calibri"/>
                <w:sz w:val="16"/>
                <w:szCs w:val="16"/>
              </w:rPr>
              <w:t>1</w:t>
            </w:r>
            <w:r w:rsidR="00C33701">
              <w:rPr>
                <w:rFonts w:ascii="Calibri" w:hAnsi="Calibri" w:cs="Calibri"/>
                <w:sz w:val="16"/>
                <w:szCs w:val="16"/>
              </w:rPr>
              <w:t>5</w:t>
            </w:r>
            <w:r w:rsidRPr="00FC3A06">
              <w:rPr>
                <w:rFonts w:ascii="Calibri" w:hAnsi="Calibri" w:cs="Calibri"/>
                <w:sz w:val="16"/>
                <w:szCs w:val="16"/>
              </w:rPr>
              <w:t>0,000,000</w:t>
            </w:r>
          </w:p>
        </w:tc>
        <w:tc>
          <w:tcPr>
            <w:tcW w:w="2514" w:type="dxa"/>
            <w:tcBorders>
              <w:top w:val="single" w:sz="4" w:space="0" w:color="auto"/>
              <w:left w:val="single" w:sz="4" w:space="0" w:color="auto"/>
              <w:bottom w:val="single" w:sz="4" w:space="0" w:color="auto"/>
              <w:right w:val="single" w:sz="4" w:space="0" w:color="auto"/>
            </w:tcBorders>
          </w:tcPr>
          <w:p w14:paraId="0863B647" w14:textId="6E6CDD0E" w:rsidR="009E6F01" w:rsidRPr="00FC3A06" w:rsidRDefault="00FE2848" w:rsidP="00CD476F">
            <w:pPr>
              <w:spacing w:line="240" w:lineRule="auto"/>
              <w:rPr>
                <w:rFonts w:ascii="Calibri" w:hAnsi="Calibri" w:cs="Calibri"/>
                <w:sz w:val="16"/>
                <w:szCs w:val="16"/>
              </w:rPr>
            </w:pPr>
            <w:r w:rsidRPr="00FC3A06">
              <w:rPr>
                <w:rFonts w:ascii="Calibri" w:hAnsi="Calibri" w:cs="Calibri"/>
                <w:sz w:val="16"/>
                <w:szCs w:val="16"/>
              </w:rPr>
              <w:t>1</w:t>
            </w:r>
            <w:r w:rsidR="00C33701">
              <w:rPr>
                <w:rFonts w:ascii="Calibri" w:hAnsi="Calibri" w:cs="Calibri"/>
                <w:sz w:val="16"/>
                <w:szCs w:val="16"/>
              </w:rPr>
              <w:t>5</w:t>
            </w:r>
            <w:r w:rsidRPr="00FC3A06">
              <w:rPr>
                <w:rFonts w:ascii="Calibri" w:hAnsi="Calibri" w:cs="Calibri"/>
                <w:sz w:val="16"/>
                <w:szCs w:val="16"/>
              </w:rPr>
              <w:t>0,000,000</w:t>
            </w:r>
          </w:p>
        </w:tc>
      </w:tr>
    </w:tbl>
    <w:p w14:paraId="7D6AA1CE" w14:textId="77777777" w:rsidR="00113E48" w:rsidRPr="00FC3A06" w:rsidRDefault="00113E48" w:rsidP="00113E48">
      <w:pPr>
        <w:spacing w:after="0" w:line="240" w:lineRule="auto"/>
        <w:rPr>
          <w:rFonts w:ascii="Calibri" w:hAnsi="Calibri" w:cs="Calibri"/>
          <w:b/>
          <w:lang w:val="en-US"/>
        </w:rPr>
      </w:pPr>
    </w:p>
    <w:tbl>
      <w:tblPr>
        <w:tblW w:w="10348" w:type="dxa"/>
        <w:tblInd w:w="-575" w:type="dxa"/>
        <w:tblLayout w:type="fixed"/>
        <w:tblCellMar>
          <w:left w:w="71" w:type="dxa"/>
          <w:right w:w="71" w:type="dxa"/>
        </w:tblCellMar>
        <w:tblLook w:val="0000" w:firstRow="0" w:lastRow="0" w:firstColumn="0" w:lastColumn="0" w:noHBand="0" w:noVBand="0"/>
      </w:tblPr>
      <w:tblGrid>
        <w:gridCol w:w="1843"/>
        <w:gridCol w:w="142"/>
        <w:gridCol w:w="1464"/>
        <w:gridCol w:w="662"/>
        <w:gridCol w:w="1137"/>
        <w:gridCol w:w="1650"/>
        <w:gridCol w:w="615"/>
        <w:gridCol w:w="851"/>
        <w:gridCol w:w="283"/>
        <w:gridCol w:w="1701"/>
      </w:tblGrid>
      <w:tr w:rsidR="00113E48" w:rsidRPr="00FC3A06" w14:paraId="4EB071BD" w14:textId="77777777" w:rsidTr="25CEF7EA">
        <w:trPr>
          <w:trHeigh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CE62C7" w14:textId="77777777" w:rsidR="00113E48" w:rsidRPr="00FC3A06" w:rsidRDefault="00113E48" w:rsidP="00CD476F">
            <w:pPr>
              <w:spacing w:line="240" w:lineRule="auto"/>
              <w:ind w:left="227" w:hanging="227"/>
              <w:rPr>
                <w:rFonts w:ascii="Calibri" w:hAnsi="Calibri" w:cs="Calibri"/>
                <w:b/>
                <w:lang w:val="en-US"/>
              </w:rPr>
            </w:pPr>
            <w:r w:rsidRPr="00FC3A06">
              <w:rPr>
                <w:rFonts w:ascii="Calibri" w:hAnsi="Calibri" w:cs="Calibri"/>
                <w:b/>
                <w:lang w:val="en-US"/>
              </w:rPr>
              <w:t>PART I: GENERAL INFORMATION ABOUT THE APPLICANT AND PARTNERS</w:t>
            </w:r>
          </w:p>
        </w:tc>
      </w:tr>
      <w:tr w:rsidR="00113E48" w:rsidRPr="00FC3A06" w14:paraId="737853CE" w14:textId="77777777" w:rsidTr="25CEF7EA">
        <w:trPr>
          <w:trHeight w:hRule="exact" w:val="271"/>
        </w:trPr>
        <w:tc>
          <w:tcPr>
            <w:tcW w:w="10348" w:type="dxa"/>
            <w:gridSpan w:val="10"/>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62084CD4" w14:textId="77777777" w:rsidR="00113E48" w:rsidRPr="00FC3A06" w:rsidRDefault="00113E48" w:rsidP="00CD476F">
            <w:pPr>
              <w:spacing w:line="240" w:lineRule="auto"/>
              <w:ind w:left="227" w:hanging="227"/>
              <w:rPr>
                <w:rFonts w:ascii="Calibri" w:hAnsi="Calibri" w:cs="Calibri"/>
                <w:b/>
                <w:sz w:val="18"/>
              </w:rPr>
            </w:pPr>
            <w:r w:rsidRPr="00FC3A06">
              <w:rPr>
                <w:rFonts w:ascii="Calibri" w:hAnsi="Calibri" w:cs="Calibri"/>
                <w:b/>
                <w:sz w:val="18"/>
              </w:rPr>
              <w:t>1. Contact information, applicant</w:t>
            </w:r>
          </w:p>
        </w:tc>
      </w:tr>
      <w:tr w:rsidR="00113E48" w:rsidRPr="00FC3A06" w14:paraId="64AB2F7D"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6A33EA2A" w14:textId="77777777" w:rsidR="00113E48" w:rsidRPr="00FC3A06" w:rsidRDefault="00113E48" w:rsidP="00CD476F">
            <w:pPr>
              <w:spacing w:line="240" w:lineRule="auto"/>
              <w:ind w:left="227" w:hanging="227"/>
              <w:rPr>
                <w:rFonts w:ascii="Calibri" w:hAnsi="Calibri" w:cs="Calibri"/>
                <w:sz w:val="16"/>
                <w:szCs w:val="16"/>
              </w:rPr>
            </w:pPr>
            <w:r w:rsidRPr="00FC3A06">
              <w:rPr>
                <w:rFonts w:ascii="Calibri" w:hAnsi="Calibri" w:cs="Calibri"/>
                <w:sz w:val="16"/>
                <w:szCs w:val="16"/>
              </w:rPr>
              <w:t>1.1 Postal address</w:t>
            </w:r>
          </w:p>
        </w:tc>
      </w:tr>
      <w:tr w:rsidR="00113E48" w:rsidRPr="00FC3A06" w14:paraId="23890842"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1649AD46" w14:textId="77777777" w:rsidR="00113E48" w:rsidRPr="00FC3A06" w:rsidRDefault="00113E48" w:rsidP="00CD476F">
            <w:pPr>
              <w:spacing w:line="240" w:lineRule="auto"/>
              <w:rPr>
                <w:rFonts w:ascii="Calibri" w:hAnsi="Calibri" w:cs="Calibri"/>
              </w:rPr>
            </w:pPr>
          </w:p>
        </w:tc>
      </w:tr>
      <w:tr w:rsidR="00113E48" w:rsidRPr="00FC3A06" w14:paraId="5940C8AB" w14:textId="77777777" w:rsidTr="25CEF7EA">
        <w:trPr>
          <w:trHeight w:hRule="exact" w:val="215"/>
        </w:trPr>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E9DCC" w14:textId="77777777" w:rsidR="00113E48" w:rsidRPr="00FC3A06" w:rsidRDefault="00113E48" w:rsidP="00CD476F">
            <w:pPr>
              <w:spacing w:line="240" w:lineRule="auto"/>
              <w:ind w:left="227" w:hanging="227"/>
              <w:rPr>
                <w:rFonts w:ascii="Calibri" w:hAnsi="Calibri" w:cs="Calibri"/>
                <w:sz w:val="16"/>
                <w:szCs w:val="16"/>
              </w:rPr>
            </w:pPr>
            <w:r w:rsidRPr="00FC3A06">
              <w:rPr>
                <w:rFonts w:ascii="Calibri" w:hAnsi="Calibri" w:cs="Calibri"/>
                <w:sz w:val="16"/>
                <w:szCs w:val="16"/>
              </w:rPr>
              <w:t>1.2 Telephone no.</w:t>
            </w:r>
          </w:p>
        </w:tc>
        <w:tc>
          <w:tcPr>
            <w:tcW w:w="8505"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8826F" w14:textId="77777777" w:rsidR="00113E48" w:rsidRPr="00FC3A06" w:rsidRDefault="00113E48" w:rsidP="00CD476F">
            <w:pPr>
              <w:spacing w:line="240" w:lineRule="auto"/>
              <w:ind w:left="227" w:hanging="227"/>
              <w:rPr>
                <w:rFonts w:ascii="Calibri" w:hAnsi="Calibri" w:cs="Calibri"/>
                <w:sz w:val="16"/>
                <w:szCs w:val="16"/>
              </w:rPr>
            </w:pPr>
            <w:r w:rsidRPr="00FC3A06">
              <w:rPr>
                <w:rFonts w:ascii="Calibri" w:hAnsi="Calibri" w:cs="Calibri"/>
                <w:sz w:val="16"/>
                <w:szCs w:val="16"/>
              </w:rPr>
              <w:t>1.3 Email address</w:t>
            </w:r>
          </w:p>
        </w:tc>
      </w:tr>
      <w:tr w:rsidR="00113E48" w:rsidRPr="00FC3A06" w14:paraId="6E00FC80" w14:textId="77777777" w:rsidTr="25CEF7EA">
        <w:trPr>
          <w:trHeight w:val="346"/>
        </w:trPr>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F3AFD" w14:textId="77777777" w:rsidR="00113E48" w:rsidRPr="00FC3A06" w:rsidRDefault="00113E48" w:rsidP="00CD476F">
            <w:pPr>
              <w:spacing w:line="240" w:lineRule="auto"/>
              <w:ind w:left="227" w:hanging="227"/>
              <w:rPr>
                <w:rFonts w:ascii="Calibri" w:hAnsi="Calibri" w:cs="Calibri"/>
                <w:sz w:val="16"/>
                <w:szCs w:val="16"/>
              </w:rPr>
            </w:pPr>
            <w:r w:rsidRPr="00FC3A06">
              <w:rPr>
                <w:rFonts w:ascii="Calibri" w:hAnsi="Calibri" w:cs="Calibri"/>
              </w:rPr>
              <w:t xml:space="preserve">  </w:t>
            </w:r>
            <w:r w:rsidRPr="00FC3A06">
              <w:rPr>
                <w:rFonts w:ascii="Calibri" w:hAnsi="Calibri" w:cs="Calibri"/>
                <w:sz w:val="16"/>
                <w:szCs w:val="16"/>
              </w:rPr>
              <w:t xml:space="preserve">00972-2-6268200   </w:t>
            </w:r>
          </w:p>
        </w:tc>
        <w:tc>
          <w:tcPr>
            <w:tcW w:w="8505"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6C0D8" w14:textId="77777777" w:rsidR="00113E48" w:rsidRPr="00FC3A06" w:rsidRDefault="00113E48" w:rsidP="00CD476F">
            <w:pPr>
              <w:spacing w:line="240" w:lineRule="auto"/>
              <w:ind w:left="227" w:hanging="227"/>
              <w:rPr>
                <w:rFonts w:ascii="Calibri" w:hAnsi="Calibri" w:cs="Calibri"/>
              </w:rPr>
            </w:pPr>
          </w:p>
        </w:tc>
      </w:tr>
      <w:tr w:rsidR="00113E48" w:rsidRPr="00FC3A06" w14:paraId="5941FFED"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36E3B921" w14:textId="77777777" w:rsidR="00113E48" w:rsidRPr="00FC3A06" w:rsidRDefault="00113E48" w:rsidP="00CD476F">
            <w:pPr>
              <w:spacing w:line="240" w:lineRule="auto"/>
              <w:ind w:left="227" w:hanging="227"/>
              <w:rPr>
                <w:rFonts w:ascii="Calibri" w:hAnsi="Calibri" w:cs="Calibri"/>
                <w:sz w:val="16"/>
                <w:szCs w:val="16"/>
              </w:rPr>
            </w:pPr>
            <w:r w:rsidRPr="00FC3A06">
              <w:rPr>
                <w:rFonts w:ascii="Calibri" w:hAnsi="Calibri" w:cs="Calibri"/>
                <w:sz w:val="16"/>
                <w:szCs w:val="16"/>
              </w:rPr>
              <w:t>1.4 Website</w:t>
            </w:r>
          </w:p>
        </w:tc>
      </w:tr>
      <w:tr w:rsidR="00113E48" w:rsidRPr="00FC3A06" w14:paraId="3C22C0A4"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5404183D" w14:textId="77777777" w:rsidR="00113E48" w:rsidRPr="00FC3A06" w:rsidRDefault="00113E48" w:rsidP="00CD476F">
            <w:pPr>
              <w:spacing w:line="240" w:lineRule="auto"/>
              <w:ind w:left="227" w:hanging="227"/>
              <w:rPr>
                <w:rFonts w:ascii="Calibri" w:hAnsi="Calibri" w:cs="Calibri"/>
              </w:rPr>
            </w:pPr>
            <w:r w:rsidRPr="00FC3A06">
              <w:rPr>
                <w:rFonts w:ascii="Calibri" w:hAnsi="Calibri" w:cs="Calibri"/>
              </w:rPr>
              <w:t xml:space="preserve">  ps.undp.org   </w:t>
            </w:r>
          </w:p>
        </w:tc>
      </w:tr>
      <w:tr w:rsidR="00113E48" w:rsidRPr="00FC3A06" w14:paraId="22822F5A"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1C451D4F" w14:textId="77777777" w:rsidR="00113E48" w:rsidRPr="00FC3A06" w:rsidRDefault="00113E48" w:rsidP="00CD476F">
            <w:pPr>
              <w:spacing w:line="240" w:lineRule="auto"/>
              <w:ind w:left="227" w:hanging="227"/>
              <w:rPr>
                <w:rFonts w:ascii="Calibri" w:hAnsi="Calibri" w:cs="Calibri"/>
                <w:sz w:val="16"/>
                <w:szCs w:val="16"/>
                <w:lang w:val="en-US"/>
              </w:rPr>
            </w:pPr>
            <w:r w:rsidRPr="00FC3A06">
              <w:rPr>
                <w:rFonts w:ascii="Calibri" w:hAnsi="Calibri" w:cs="Calibri"/>
                <w:sz w:val="16"/>
                <w:szCs w:val="16"/>
                <w:lang w:val="en-US"/>
              </w:rPr>
              <w:t xml:space="preserve">1.5 </w:t>
            </w:r>
            <w:r w:rsidRPr="00FC3A06">
              <w:rPr>
                <w:rFonts w:ascii="Calibri" w:hAnsi="Calibri" w:cs="Calibri"/>
                <w:sz w:val="16"/>
                <w:szCs w:val="16"/>
              </w:rPr>
              <w:t>Contact person, name and title</w:t>
            </w:r>
          </w:p>
        </w:tc>
      </w:tr>
      <w:tr w:rsidR="00113E48" w:rsidRPr="00FC3A06" w14:paraId="1D1C5B19"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775F4664" w14:textId="74564D37" w:rsidR="00113E48" w:rsidRPr="00FC3A06" w:rsidRDefault="00C33701" w:rsidP="00CD476F">
            <w:pPr>
              <w:spacing w:line="240" w:lineRule="auto"/>
              <w:ind w:left="227" w:hanging="227"/>
              <w:rPr>
                <w:rFonts w:ascii="Calibri" w:hAnsi="Calibri" w:cs="Calibri"/>
                <w:lang w:val="en-US"/>
              </w:rPr>
            </w:pPr>
            <w:r w:rsidRPr="00C33701">
              <w:rPr>
                <w:rFonts w:ascii="Calibri" w:hAnsi="Calibri" w:cs="Calibri"/>
                <w:lang w:val="en-US"/>
              </w:rPr>
              <w:t>Jaco Cilliers</w:t>
            </w:r>
            <w:r>
              <w:rPr>
                <w:rFonts w:ascii="Calibri" w:hAnsi="Calibri" w:cs="Calibri"/>
                <w:lang w:val="en-US"/>
              </w:rPr>
              <w:t xml:space="preserve">- </w:t>
            </w:r>
            <w:r w:rsidR="00113E48" w:rsidRPr="00FC3A06">
              <w:rPr>
                <w:rFonts w:ascii="Calibri" w:hAnsi="Calibri" w:cs="Calibri"/>
                <w:lang w:val="en-US"/>
              </w:rPr>
              <w:t xml:space="preserve">Special Representative of the Administrator   </w:t>
            </w:r>
          </w:p>
        </w:tc>
      </w:tr>
      <w:tr w:rsidR="00113E48" w:rsidRPr="00FC3A06" w14:paraId="0FEB7061" w14:textId="77777777" w:rsidTr="25CEF7EA">
        <w:trPr>
          <w:trHeight w:hRule="exact" w:val="215"/>
        </w:trPr>
        <w:tc>
          <w:tcPr>
            <w:tcW w:w="5248" w:type="dxa"/>
            <w:gridSpan w:val="5"/>
            <w:tcBorders>
              <w:top w:val="single" w:sz="4" w:space="0" w:color="auto"/>
              <w:left w:val="single" w:sz="4" w:space="0" w:color="auto"/>
              <w:right w:val="single" w:sz="4" w:space="0" w:color="auto"/>
            </w:tcBorders>
            <w:shd w:val="clear" w:color="auto" w:fill="FFFFFF" w:themeFill="background1"/>
            <w:vAlign w:val="center"/>
          </w:tcPr>
          <w:p w14:paraId="63DF8FCB" w14:textId="77777777" w:rsidR="00113E48" w:rsidRPr="00FC3A06" w:rsidRDefault="00113E48" w:rsidP="00CD476F">
            <w:pPr>
              <w:spacing w:line="240" w:lineRule="auto"/>
              <w:ind w:left="227" w:hanging="227"/>
              <w:rPr>
                <w:rFonts w:ascii="Calibri" w:hAnsi="Calibri" w:cs="Calibri"/>
                <w:sz w:val="16"/>
                <w:szCs w:val="16"/>
                <w:lang w:val="en-US"/>
              </w:rPr>
            </w:pPr>
            <w:r w:rsidRPr="00FC3A06">
              <w:rPr>
                <w:rFonts w:ascii="Calibri" w:hAnsi="Calibri" w:cs="Calibri"/>
                <w:sz w:val="16"/>
                <w:szCs w:val="16"/>
                <w:lang w:val="en-US"/>
              </w:rPr>
              <w:t xml:space="preserve">1.6 </w:t>
            </w:r>
            <w:r w:rsidRPr="00FC3A06">
              <w:rPr>
                <w:rFonts w:ascii="Calibri" w:hAnsi="Calibri" w:cs="Calibri"/>
                <w:sz w:val="16"/>
                <w:szCs w:val="16"/>
              </w:rPr>
              <w:t>Contact person, email address</w:t>
            </w:r>
          </w:p>
        </w:tc>
        <w:tc>
          <w:tcPr>
            <w:tcW w:w="5100" w:type="dxa"/>
            <w:gridSpan w:val="5"/>
            <w:tcBorders>
              <w:top w:val="single" w:sz="4" w:space="0" w:color="auto"/>
              <w:left w:val="single" w:sz="4" w:space="0" w:color="auto"/>
              <w:right w:val="single" w:sz="4" w:space="0" w:color="auto"/>
            </w:tcBorders>
            <w:shd w:val="clear" w:color="auto" w:fill="FFFFFF" w:themeFill="background1"/>
            <w:vAlign w:val="center"/>
          </w:tcPr>
          <w:p w14:paraId="129C440D" w14:textId="77777777" w:rsidR="00113E48" w:rsidRPr="00FC3A06" w:rsidRDefault="00113E48" w:rsidP="00CD476F">
            <w:pPr>
              <w:spacing w:line="240" w:lineRule="auto"/>
              <w:ind w:left="227" w:hanging="227"/>
              <w:rPr>
                <w:rFonts w:ascii="Calibri" w:hAnsi="Calibri" w:cs="Calibri"/>
                <w:sz w:val="16"/>
                <w:szCs w:val="16"/>
                <w:lang w:val="en-US"/>
              </w:rPr>
            </w:pPr>
            <w:r w:rsidRPr="00FC3A06">
              <w:rPr>
                <w:rFonts w:ascii="Calibri" w:hAnsi="Calibri" w:cs="Calibri"/>
                <w:sz w:val="16"/>
                <w:szCs w:val="16"/>
              </w:rPr>
              <w:t>1.7 Contact person, telephone no.</w:t>
            </w:r>
          </w:p>
        </w:tc>
      </w:tr>
      <w:tr w:rsidR="00113E48" w:rsidRPr="00FC3A06" w14:paraId="1083929E" w14:textId="77777777" w:rsidTr="25CEF7EA">
        <w:trPr>
          <w:trHeight w:val="346"/>
        </w:trPr>
        <w:tc>
          <w:tcPr>
            <w:tcW w:w="5248" w:type="dxa"/>
            <w:gridSpan w:val="5"/>
            <w:tcBorders>
              <w:left w:val="single" w:sz="4" w:space="0" w:color="auto"/>
              <w:bottom w:val="single" w:sz="4" w:space="0" w:color="auto"/>
              <w:right w:val="single" w:sz="4" w:space="0" w:color="auto"/>
            </w:tcBorders>
            <w:shd w:val="clear" w:color="auto" w:fill="FFFFFF" w:themeFill="background1"/>
            <w:vAlign w:val="center"/>
          </w:tcPr>
          <w:p w14:paraId="564301EB" w14:textId="2C2AF0A8" w:rsidR="00C33701" w:rsidRPr="00C33701" w:rsidRDefault="00113E48" w:rsidP="00C33701">
            <w:pPr>
              <w:spacing w:line="240" w:lineRule="auto"/>
              <w:ind w:left="227" w:hanging="227"/>
              <w:rPr>
                <w:rFonts w:hint="eastAsia"/>
              </w:rPr>
            </w:pPr>
            <w:r w:rsidRPr="00FC3A06">
              <w:rPr>
                <w:rFonts w:ascii="Calibri" w:hAnsi="Calibri" w:cs="Calibri"/>
                <w:lang w:val="en-US"/>
              </w:rPr>
              <w:t xml:space="preserve"> </w:t>
            </w:r>
            <w:r w:rsidR="00C33701" w:rsidRPr="00C33701">
              <w:t>jaco.cilliers@undp.org</w:t>
            </w:r>
          </w:p>
        </w:tc>
        <w:tc>
          <w:tcPr>
            <w:tcW w:w="5100" w:type="dxa"/>
            <w:gridSpan w:val="5"/>
            <w:tcBorders>
              <w:left w:val="single" w:sz="4" w:space="0" w:color="auto"/>
              <w:bottom w:val="single" w:sz="4" w:space="0" w:color="auto"/>
              <w:right w:val="single" w:sz="4" w:space="0" w:color="auto"/>
            </w:tcBorders>
            <w:shd w:val="clear" w:color="auto" w:fill="FFFFFF" w:themeFill="background1"/>
            <w:vAlign w:val="center"/>
          </w:tcPr>
          <w:p w14:paraId="63AD758D" w14:textId="77777777" w:rsidR="00113E48" w:rsidRPr="00FC3A06" w:rsidRDefault="00113E48" w:rsidP="00CD476F">
            <w:pPr>
              <w:spacing w:line="240" w:lineRule="auto"/>
              <w:ind w:left="227" w:hanging="227"/>
              <w:rPr>
                <w:rFonts w:ascii="Calibri" w:hAnsi="Calibri" w:cs="Calibri"/>
                <w:lang w:val="en-US"/>
              </w:rPr>
            </w:pPr>
            <w:r w:rsidRPr="00FC3A06">
              <w:rPr>
                <w:rFonts w:ascii="Calibri" w:hAnsi="Calibri" w:cs="Calibri"/>
                <w:lang w:val="en-US"/>
              </w:rPr>
              <w:t xml:space="preserve">  00972-2-6268200   </w:t>
            </w:r>
          </w:p>
        </w:tc>
      </w:tr>
      <w:tr w:rsidR="00113E48" w:rsidRPr="00FC3A06" w14:paraId="68634686" w14:textId="77777777" w:rsidTr="25CEF7EA">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229C7C8F" w14:textId="77777777" w:rsidR="00113E48" w:rsidRPr="00FC3A06" w:rsidRDefault="00113E48" w:rsidP="00C33701">
            <w:pPr>
              <w:spacing w:line="240" w:lineRule="auto"/>
              <w:rPr>
                <w:rFonts w:ascii="Calibri" w:hAnsi="Calibri" w:cs="Calibri"/>
                <w:b/>
                <w:sz w:val="18"/>
                <w:szCs w:val="18"/>
                <w:lang w:val="en-US"/>
              </w:rPr>
            </w:pPr>
            <w:r w:rsidRPr="00FC3A06">
              <w:rPr>
                <w:rFonts w:ascii="Calibri" w:hAnsi="Calibri" w:cs="Calibri"/>
                <w:b/>
                <w:sz w:val="18"/>
                <w:szCs w:val="18"/>
                <w:lang w:val="en-US"/>
              </w:rPr>
              <w:t>2. About the applicant</w:t>
            </w:r>
          </w:p>
        </w:tc>
      </w:tr>
      <w:tr w:rsidR="00113E48" w:rsidRPr="00FC3A06" w14:paraId="57B441D4"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439574F2" w14:textId="77777777" w:rsidR="00113E48" w:rsidRPr="00FC3A06" w:rsidRDefault="00113E48" w:rsidP="00CD476F">
            <w:pPr>
              <w:spacing w:line="240" w:lineRule="auto"/>
              <w:ind w:left="227" w:hanging="227"/>
              <w:rPr>
                <w:rFonts w:ascii="Calibri" w:hAnsi="Calibri" w:cs="Calibri"/>
                <w:sz w:val="16"/>
                <w:szCs w:val="16"/>
                <w:lang w:val="en-US"/>
              </w:rPr>
            </w:pPr>
            <w:r w:rsidRPr="00FC3A06">
              <w:rPr>
                <w:rFonts w:ascii="Calibri" w:hAnsi="Calibri" w:cs="Calibri"/>
                <w:sz w:val="16"/>
                <w:szCs w:val="16"/>
                <w:lang w:val="en-US"/>
              </w:rPr>
              <w:t xml:space="preserve">2.1 </w:t>
            </w:r>
            <w:r w:rsidRPr="00FC3A06">
              <w:rPr>
                <w:rFonts w:ascii="Calibri" w:hAnsi="Calibri" w:cs="Calibri"/>
                <w:sz w:val="16"/>
                <w:szCs w:val="16"/>
              </w:rPr>
              <w:t>Type of organisation (enter a cross in one box per line)</w:t>
            </w:r>
          </w:p>
        </w:tc>
      </w:tr>
      <w:tr w:rsidR="00113E48" w:rsidRPr="00FC3A06" w14:paraId="092D144E"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394E3AA8" w14:textId="77777777" w:rsidR="00113E48" w:rsidRPr="00FC3A06" w:rsidRDefault="00113E48" w:rsidP="00CD476F">
            <w:pPr>
              <w:spacing w:line="240" w:lineRule="auto"/>
              <w:ind w:left="227" w:hanging="227"/>
              <w:rPr>
                <w:rFonts w:ascii="Calibri" w:hAnsi="Calibri" w:cs="Calibri"/>
                <w:lang w:val="en-US"/>
              </w:rPr>
            </w:pPr>
            <w:r w:rsidRPr="00FC3A06">
              <w:rPr>
                <w:rFonts w:ascii="Calibri" w:hAnsi="Calibri" w:cs="Calibri"/>
                <w:lang w:val="en-US"/>
              </w:rPr>
              <w:t xml:space="preserve">  United Nations   </w:t>
            </w:r>
          </w:p>
        </w:tc>
      </w:tr>
      <w:tr w:rsidR="00113E48" w:rsidRPr="00FC3A06" w14:paraId="22340453" w14:textId="77777777" w:rsidTr="25CEF7EA">
        <w:trPr>
          <w:trHeight w:hRule="exact" w:val="346"/>
        </w:trPr>
        <w:tc>
          <w:tcPr>
            <w:tcW w:w="1843" w:type="dxa"/>
            <w:tcBorders>
              <w:top w:val="single" w:sz="4" w:space="0" w:color="auto"/>
              <w:left w:val="single" w:sz="4" w:space="0" w:color="auto"/>
              <w:bottom w:val="single" w:sz="4" w:space="0" w:color="auto"/>
            </w:tcBorders>
            <w:shd w:val="clear" w:color="auto" w:fill="FFFFFF" w:themeFill="background1"/>
            <w:vAlign w:val="center"/>
          </w:tcPr>
          <w:p w14:paraId="21709C93" w14:textId="77777777" w:rsidR="00113E48" w:rsidRPr="00FC3A06" w:rsidRDefault="00113E48" w:rsidP="00CD476F">
            <w:pPr>
              <w:spacing w:line="240" w:lineRule="auto"/>
              <w:ind w:left="227" w:hanging="227"/>
              <w:rPr>
                <w:rFonts w:ascii="Calibri" w:hAnsi="Calibri" w:cs="Calibri"/>
                <w:sz w:val="16"/>
                <w:szCs w:val="16"/>
              </w:rPr>
            </w:pPr>
            <w:r w:rsidRPr="00FC3A06">
              <w:rPr>
                <w:rFonts w:ascii="Segoe UI Symbol" w:eastAsia="MS Gothic" w:hAnsi="Segoe UI Symbol" w:cs="Segoe UI Symbol"/>
                <w:sz w:val="16"/>
                <w:szCs w:val="16"/>
                <w:lang w:val="en-US"/>
              </w:rPr>
              <w:t>☐</w:t>
            </w:r>
            <w:r w:rsidRPr="00FC3A06">
              <w:rPr>
                <w:rFonts w:ascii="Calibri" w:hAnsi="Calibri" w:cs="Calibri"/>
                <w:sz w:val="16"/>
                <w:szCs w:val="16"/>
                <w:lang w:val="en-US"/>
              </w:rPr>
              <w:t xml:space="preserve"> </w:t>
            </w:r>
            <w:r w:rsidRPr="00FC3A06">
              <w:rPr>
                <w:rFonts w:ascii="Calibri" w:hAnsi="Calibri" w:cs="Calibri"/>
                <w:sz w:val="16"/>
                <w:szCs w:val="16"/>
              </w:rPr>
              <w:t>Governmental/public</w:t>
            </w:r>
          </w:p>
        </w:tc>
        <w:tc>
          <w:tcPr>
            <w:tcW w:w="6521" w:type="dxa"/>
            <w:gridSpan w:val="7"/>
            <w:tcBorders>
              <w:top w:val="single" w:sz="4" w:space="0" w:color="auto"/>
              <w:bottom w:val="single" w:sz="4" w:space="0" w:color="auto"/>
            </w:tcBorders>
            <w:shd w:val="clear" w:color="auto" w:fill="FFFFFF" w:themeFill="background1"/>
            <w:vAlign w:val="center"/>
          </w:tcPr>
          <w:p w14:paraId="78337BA1" w14:textId="77777777" w:rsidR="00113E48" w:rsidRPr="00FC3A06" w:rsidRDefault="00113E48" w:rsidP="00CD476F">
            <w:pPr>
              <w:spacing w:line="240" w:lineRule="auto"/>
              <w:ind w:left="227" w:hanging="227"/>
              <w:rPr>
                <w:rFonts w:ascii="Calibri" w:hAnsi="Calibri" w:cs="Calibri"/>
                <w:sz w:val="16"/>
                <w:szCs w:val="16"/>
                <w:lang w:val="en-US"/>
              </w:rPr>
            </w:pPr>
            <w:r w:rsidRPr="00FC3A06">
              <w:rPr>
                <w:rFonts w:ascii="Segoe UI Symbol" w:eastAsia="MS Gothic" w:hAnsi="Segoe UI Symbol" w:cs="Segoe UI Symbol"/>
                <w:sz w:val="16"/>
                <w:szCs w:val="16"/>
                <w:lang w:val="en-US"/>
              </w:rPr>
              <w:t>☐</w:t>
            </w:r>
            <w:r w:rsidRPr="00FC3A06">
              <w:rPr>
                <w:rFonts w:ascii="Calibri" w:hAnsi="Calibri" w:cs="Calibri"/>
                <w:sz w:val="16"/>
                <w:szCs w:val="16"/>
              </w:rPr>
              <w:t xml:space="preserve"> Non-governmental, specify: </w:t>
            </w:r>
            <w:r w:rsidRPr="00FC3A06">
              <w:rPr>
                <w:rFonts w:ascii="Calibri" w:hAnsi="Calibri" w:cs="Calibri"/>
              </w:rPr>
              <w:t xml:space="preserve">    </w:t>
            </w:r>
            <w:r w:rsidRPr="00FC3A06">
              <w:rPr>
                <w:rFonts w:ascii="Calibri" w:hAnsi="Calibri" w:cs="Calibri"/>
                <w:sz w:val="16"/>
                <w:szCs w:val="16"/>
              </w:rPr>
              <w:t xml:space="preserve"> </w:t>
            </w:r>
          </w:p>
        </w:tc>
        <w:tc>
          <w:tcPr>
            <w:tcW w:w="1984" w:type="dxa"/>
            <w:gridSpan w:val="2"/>
            <w:tcBorders>
              <w:top w:val="single" w:sz="4" w:space="0" w:color="auto"/>
              <w:bottom w:val="single" w:sz="4" w:space="0" w:color="auto"/>
              <w:right w:val="single" w:sz="4" w:space="0" w:color="auto"/>
            </w:tcBorders>
            <w:shd w:val="clear" w:color="auto" w:fill="FFFFFF" w:themeFill="background1"/>
            <w:vAlign w:val="center"/>
          </w:tcPr>
          <w:p w14:paraId="6A1AD396" w14:textId="77777777" w:rsidR="00113E48" w:rsidRPr="00FC3A06" w:rsidRDefault="00113E48" w:rsidP="00CD476F">
            <w:pPr>
              <w:spacing w:line="240" w:lineRule="auto"/>
              <w:ind w:left="227" w:hanging="227"/>
              <w:rPr>
                <w:rFonts w:ascii="Calibri" w:hAnsi="Calibri" w:cs="Calibri"/>
                <w:sz w:val="16"/>
                <w:szCs w:val="16"/>
              </w:rPr>
            </w:pPr>
            <w:r w:rsidRPr="00FC3A06">
              <w:rPr>
                <w:rFonts w:ascii="Segoe UI Symbol" w:eastAsia="MS Gothic" w:hAnsi="Segoe UI Symbol" w:cs="Segoe UI Symbol"/>
                <w:sz w:val="16"/>
                <w:szCs w:val="16"/>
              </w:rPr>
              <w:t>☒</w:t>
            </w:r>
            <w:r w:rsidRPr="00FC3A06">
              <w:rPr>
                <w:rFonts w:ascii="Calibri" w:hAnsi="Calibri" w:cs="Calibri"/>
                <w:sz w:val="16"/>
                <w:szCs w:val="16"/>
              </w:rPr>
              <w:t xml:space="preserve"> Multilateral</w:t>
            </w:r>
          </w:p>
        </w:tc>
      </w:tr>
      <w:tr w:rsidR="00113E48" w:rsidRPr="00FC3A06" w14:paraId="4C602498" w14:textId="77777777" w:rsidTr="25CEF7EA">
        <w:trPr>
          <w:trHeight w:hRule="exact" w:val="346"/>
        </w:trPr>
        <w:tc>
          <w:tcPr>
            <w:tcW w:w="4111" w:type="dxa"/>
            <w:gridSpan w:val="4"/>
            <w:tcBorders>
              <w:top w:val="single" w:sz="4" w:space="0" w:color="auto"/>
              <w:left w:val="single" w:sz="4" w:space="0" w:color="auto"/>
            </w:tcBorders>
            <w:shd w:val="clear" w:color="auto" w:fill="FFFFFF" w:themeFill="background1"/>
            <w:vAlign w:val="center"/>
          </w:tcPr>
          <w:p w14:paraId="4096AE08"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Segoe UI Symbol" w:eastAsia="MS Gothic" w:hAnsi="Segoe UI Symbol" w:cs="Segoe UI Symbol"/>
                <w:sz w:val="16"/>
                <w:szCs w:val="16"/>
                <w:lang w:val="nn-NO"/>
              </w:rPr>
              <w:lastRenderedPageBreak/>
              <w:t>☐</w:t>
            </w:r>
            <w:r w:rsidRPr="00FC3A06">
              <w:rPr>
                <w:rFonts w:ascii="Calibri" w:eastAsia="MS Gothic" w:hAnsi="Calibri" w:cs="Calibri"/>
                <w:sz w:val="16"/>
                <w:szCs w:val="16"/>
                <w:lang w:val="nn-NO"/>
              </w:rPr>
              <w:t xml:space="preserve"> </w:t>
            </w:r>
            <w:r w:rsidRPr="00FC3A06">
              <w:rPr>
                <w:rFonts w:ascii="Calibri" w:hAnsi="Calibri" w:cs="Calibri"/>
                <w:sz w:val="16"/>
                <w:szCs w:val="16"/>
              </w:rPr>
              <w:t xml:space="preserve">Norwegian, org. no.: </w:t>
            </w:r>
            <w:r w:rsidRPr="00FC3A06">
              <w:rPr>
                <w:rFonts w:ascii="Calibri" w:hAnsi="Calibri" w:cs="Calibri"/>
              </w:rPr>
              <w:t xml:space="preserve">    </w:t>
            </w:r>
            <w:r w:rsidRPr="00FC3A06">
              <w:rPr>
                <w:rFonts w:ascii="Calibri" w:hAnsi="Calibri" w:cs="Calibri"/>
                <w:sz w:val="16"/>
                <w:szCs w:val="16"/>
              </w:rPr>
              <w:t xml:space="preserve"> </w:t>
            </w:r>
          </w:p>
        </w:tc>
        <w:tc>
          <w:tcPr>
            <w:tcW w:w="6237" w:type="dxa"/>
            <w:gridSpan w:val="6"/>
            <w:tcBorders>
              <w:top w:val="single" w:sz="4" w:space="0" w:color="auto"/>
              <w:right w:val="single" w:sz="4" w:space="0" w:color="auto"/>
            </w:tcBorders>
            <w:shd w:val="clear" w:color="auto" w:fill="FFFFFF" w:themeFill="background1"/>
            <w:vAlign w:val="center"/>
          </w:tcPr>
          <w:p w14:paraId="6F9F467D" w14:textId="77777777" w:rsidR="00113E48" w:rsidRPr="00FC3A06" w:rsidRDefault="00113E48" w:rsidP="00CD476F">
            <w:pPr>
              <w:spacing w:line="240" w:lineRule="auto"/>
              <w:ind w:left="227" w:hanging="227"/>
              <w:rPr>
                <w:rFonts w:ascii="Calibri" w:eastAsia="MS Gothic" w:hAnsi="Calibri" w:cs="Calibri"/>
                <w:sz w:val="16"/>
                <w:szCs w:val="16"/>
                <w:lang w:val="en-US"/>
              </w:rPr>
            </w:pPr>
            <w:r w:rsidRPr="00FC3A06">
              <w:rPr>
                <w:rFonts w:ascii="Segoe UI Symbol" w:eastAsia="MS Gothic" w:hAnsi="Segoe UI Symbol" w:cs="Segoe UI Symbol"/>
                <w:sz w:val="16"/>
                <w:szCs w:val="16"/>
                <w:lang w:val="nn-NO"/>
              </w:rPr>
              <w:t>☐</w:t>
            </w:r>
            <w:r w:rsidRPr="00FC3A06">
              <w:rPr>
                <w:rFonts w:ascii="Calibri" w:eastAsia="MS Gothic" w:hAnsi="Calibri" w:cs="Calibri"/>
                <w:sz w:val="16"/>
                <w:szCs w:val="16"/>
                <w:lang w:val="nn-NO"/>
              </w:rPr>
              <w:t xml:space="preserve"> </w:t>
            </w:r>
            <w:r w:rsidRPr="00FC3A06">
              <w:rPr>
                <w:rFonts w:ascii="Calibri" w:hAnsi="Calibri" w:cs="Calibri"/>
                <w:sz w:val="16"/>
                <w:szCs w:val="16"/>
              </w:rPr>
              <w:t xml:space="preserve">Non-Norwegian, org. no. if relevant: </w:t>
            </w:r>
            <w:r w:rsidRPr="00FC3A06">
              <w:rPr>
                <w:rFonts w:ascii="Calibri" w:hAnsi="Calibri" w:cs="Calibri"/>
              </w:rPr>
              <w:t xml:space="preserve">     </w:t>
            </w:r>
          </w:p>
        </w:tc>
      </w:tr>
      <w:tr w:rsidR="00113E48" w:rsidRPr="00FC3A06" w14:paraId="0CC36B79" w14:textId="77777777" w:rsidTr="25CEF7EA">
        <w:trPr>
          <w:trHeight w:hRule="exact" w:val="215"/>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8A660" w14:textId="77777777" w:rsidR="00113E48" w:rsidRPr="00FC3A06" w:rsidRDefault="00113E48" w:rsidP="00CD476F">
            <w:pPr>
              <w:spacing w:line="240" w:lineRule="auto"/>
              <w:ind w:left="227" w:hanging="227"/>
              <w:rPr>
                <w:rFonts w:ascii="Calibri" w:eastAsia="MS Gothic" w:hAnsi="Calibri" w:cs="Calibri"/>
                <w:sz w:val="16"/>
                <w:szCs w:val="16"/>
                <w:lang w:val="nn-NO"/>
              </w:rPr>
            </w:pPr>
            <w:r w:rsidRPr="00FC3A06">
              <w:rPr>
                <w:rFonts w:ascii="Calibri" w:eastAsia="MS Gothic" w:hAnsi="Calibri" w:cs="Calibri"/>
                <w:sz w:val="16"/>
                <w:szCs w:val="16"/>
                <w:lang w:val="nn-NO"/>
              </w:rPr>
              <w:t xml:space="preserve">2.2 </w:t>
            </w:r>
            <w:r w:rsidRPr="00FC3A06">
              <w:rPr>
                <w:rFonts w:ascii="Calibri" w:hAnsi="Calibri" w:cs="Calibri"/>
                <w:sz w:val="16"/>
                <w:szCs w:val="16"/>
              </w:rPr>
              <w:t>Brief description of applicant</w:t>
            </w:r>
          </w:p>
        </w:tc>
      </w:tr>
      <w:tr w:rsidR="00113E48" w:rsidRPr="00FC3A06" w14:paraId="2ABC3155" w14:textId="77777777" w:rsidTr="25CEF7EA">
        <w:trPr>
          <w:trHeigh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0A2A540" w14:textId="77777777" w:rsidR="008B3213" w:rsidRDefault="008B3213" w:rsidP="00F80284">
            <w:pPr>
              <w:jc w:val="both"/>
              <w:rPr>
                <w:rFonts w:ascii="Calibri" w:hAnsi="Calibri" w:cs="Calibri"/>
              </w:rPr>
            </w:pPr>
          </w:p>
          <w:p w14:paraId="0E1700A7" w14:textId="17FED28B" w:rsidR="004B5E28" w:rsidRDefault="004B5E28" w:rsidP="00F80284">
            <w:pPr>
              <w:jc w:val="both"/>
              <w:rPr>
                <w:rFonts w:ascii="Calibri" w:hAnsi="Calibri" w:cs="Calibri"/>
                <w:b/>
                <w:bCs/>
              </w:rPr>
            </w:pPr>
            <w:r>
              <w:rPr>
                <w:rFonts w:ascii="Calibri" w:hAnsi="Calibri" w:cs="Calibri"/>
                <w:b/>
                <w:bCs/>
              </w:rPr>
              <w:t xml:space="preserve">UNDP/PAPP </w:t>
            </w:r>
          </w:p>
          <w:p w14:paraId="31E15D0A" w14:textId="273A9947" w:rsidR="00113E48" w:rsidRPr="00FC3A06" w:rsidRDefault="1707B400" w:rsidP="00F80284">
            <w:pPr>
              <w:jc w:val="both"/>
              <w:rPr>
                <w:rFonts w:ascii="Calibri" w:hAnsi="Calibri" w:cs="Calibri"/>
              </w:rPr>
            </w:pPr>
            <w:r w:rsidRPr="27F8C9EF">
              <w:rPr>
                <w:rFonts w:ascii="Calibri" w:hAnsi="Calibri" w:cs="Calibri"/>
              </w:rPr>
              <w:t xml:space="preserve">With over four decades of experience in addressing socioeconomic needs and strengthening the resilience of the Palestinian people across the occupied Palestinian territory (oPt), UNDP Programme of Assistance to the Palestinian People (PAPP) is guided by its unique mandate – derived from the UN General Assembly Resolution 33/147 of 20 December 1978, which called upon UNDP to “improve the economic and social conditions of the Palestinian people”. To date, UNDP/PAPP has delivered more than $1.7 billion in programming in support of this mandate, with $ 232 million of ongoing programming currently under implementation </w:t>
            </w:r>
            <w:r w:rsidR="00332C0D">
              <w:rPr>
                <w:rFonts w:ascii="Calibri" w:hAnsi="Calibri" w:cs="Calibri"/>
              </w:rPr>
              <w:t>across the oPt</w:t>
            </w:r>
            <w:r w:rsidRPr="27F8C9EF">
              <w:rPr>
                <w:rFonts w:ascii="Calibri" w:hAnsi="Calibri" w:cs="Calibri"/>
              </w:rPr>
              <w:t xml:space="preserve">. UNDP/PAPP’s quality delivery of impactful programming is grounded in a strong oPt-wide presence, having </w:t>
            </w:r>
            <w:r w:rsidRPr="00383F39">
              <w:rPr>
                <w:rFonts w:ascii="Calibri" w:hAnsi="Calibri" w:cs="Calibri"/>
              </w:rPr>
              <w:t>249</w:t>
            </w:r>
            <w:r w:rsidRPr="27F8C9EF">
              <w:rPr>
                <w:rFonts w:ascii="Calibri" w:hAnsi="Calibri" w:cs="Calibri"/>
              </w:rPr>
              <w:t xml:space="preserve"> personnel with multidisciplinary expertise based in Gaza, Ramallah, and East Jerusalem. UNDP/PAPP’s support to the Palestinian people across the oPt builds on longstanding partnerships with the Palestinian Authority, civil society organizations, academia and the private sector, as well as close coordination and collaboration with other UN agencies, international organisations, and donor partners.</w:t>
            </w:r>
          </w:p>
          <w:p w14:paraId="359D0D26" w14:textId="77777777" w:rsidR="00667586" w:rsidRPr="008B3213" w:rsidRDefault="00667586" w:rsidP="00F80284">
            <w:pPr>
              <w:jc w:val="both"/>
              <w:rPr>
                <w:rFonts w:ascii="Calibri" w:hAnsi="Calibri" w:cs="Calibri"/>
                <w:b/>
                <w:bCs/>
              </w:rPr>
            </w:pPr>
            <w:r w:rsidRPr="008B3213">
              <w:rPr>
                <w:rFonts w:ascii="Calibri" w:hAnsi="Calibri" w:cs="Calibri"/>
                <w:b/>
                <w:bCs/>
              </w:rPr>
              <w:t>One UN Approach and Inter-Agency Coordination</w:t>
            </w:r>
          </w:p>
          <w:p w14:paraId="650E4877" w14:textId="6B7E68C1" w:rsidR="00667586" w:rsidRPr="00FC3A06" w:rsidRDefault="00667586" w:rsidP="00F80284">
            <w:pPr>
              <w:jc w:val="both"/>
              <w:rPr>
                <w:rFonts w:ascii="Calibri" w:hAnsi="Calibri" w:cs="Calibri"/>
              </w:rPr>
            </w:pPr>
            <w:r w:rsidRPr="00FC3A06">
              <w:rPr>
                <w:rFonts w:ascii="Calibri" w:hAnsi="Calibri" w:cs="Calibri"/>
              </w:rPr>
              <w:t>Throughout its support to the Gaza humanitarian response and early recovery efforts, as well as in addressing pressing socioeconomic needs in the West Bank including East Jerusalem, UNDP coordinates and collaborates closely with UN and humanitarian partners as an active member of both the UN Country Team (UNCT) and Humanitarian Country Team (HCT), under the strategic guidance of the Resident Coordinator / Humanitarian Coordinator (RC/HC). UNDP also engages closely with the Office of the Special Coordinator for Middle East Peace Process, and Office of the UN Senior Humanitarian and Reconstruction Coordinator for Gaza. Moreover, UNDP/PAPP serves as co-chair of the Operations Management Team (OMT) and co-leads the UNSDCF Result Groups on livelihoods &amp; economy, as well as on governance, human rights &amp; rule of law - together with ILO and OHCHR respectively. UNDP also collaborates closely with UN partner agencies on relevant programmatic interventions, including through joint programming</w:t>
            </w:r>
            <w:r w:rsidR="005B1B26" w:rsidRPr="00FC3A06">
              <w:rPr>
                <w:rFonts w:ascii="Calibri" w:hAnsi="Calibri" w:cs="Calibri"/>
              </w:rPr>
              <w:t xml:space="preserve"> in the rule of Law and education thematic areas</w:t>
            </w:r>
            <w:r w:rsidRPr="00FC3A06">
              <w:rPr>
                <w:rFonts w:ascii="Calibri" w:hAnsi="Calibri" w:cs="Calibri"/>
              </w:rPr>
              <w:t>.</w:t>
            </w:r>
          </w:p>
          <w:p w14:paraId="6FFED904" w14:textId="171ED1B9" w:rsidR="00667586" w:rsidRPr="00FC3A06" w:rsidRDefault="00667586" w:rsidP="00F80284">
            <w:pPr>
              <w:jc w:val="both"/>
              <w:rPr>
                <w:rFonts w:ascii="Calibri" w:hAnsi="Calibri" w:cs="Calibri"/>
              </w:rPr>
            </w:pPr>
            <w:r w:rsidRPr="00FC3A06">
              <w:rPr>
                <w:rFonts w:ascii="Calibri" w:hAnsi="Calibri" w:cs="Calibri"/>
                <w:b/>
                <w:bCs/>
              </w:rPr>
              <w:t>Ongoing Programmatic interventions and Strategic Focus</w:t>
            </w:r>
            <w:r w:rsidRPr="00FC3A06">
              <w:rPr>
                <w:rFonts w:ascii="Calibri" w:hAnsi="Calibri" w:cs="Calibri"/>
              </w:rPr>
              <w:t xml:space="preserve">: </w:t>
            </w:r>
          </w:p>
          <w:p w14:paraId="598ACA4E" w14:textId="6B8597FE" w:rsidR="007F5059" w:rsidRPr="009F19FF" w:rsidRDefault="007F5059" w:rsidP="006E4E8A">
            <w:pPr>
              <w:jc w:val="both"/>
              <w:rPr>
                <w:rFonts w:eastAsia="Times New Roman"/>
                <w:u w:val="single"/>
              </w:rPr>
            </w:pPr>
            <w:r w:rsidRPr="009F19FF">
              <w:rPr>
                <w:rFonts w:ascii="Calibri" w:hAnsi="Calibri" w:cs="Calibri"/>
                <w:u w:val="single"/>
                <w:lang w:val="en-US"/>
              </w:rPr>
              <w:t>Support to Democratic Governance &amp; Quality Services</w:t>
            </w:r>
          </w:p>
          <w:p w14:paraId="332E62E4" w14:textId="33CCF975" w:rsidR="0025435B" w:rsidRPr="001851D6" w:rsidRDefault="0025435B" w:rsidP="006E4E8A">
            <w:pPr>
              <w:pStyle w:val="xmsolistparagraph"/>
              <w:numPr>
                <w:ilvl w:val="0"/>
                <w:numId w:val="26"/>
              </w:numPr>
              <w:jc w:val="both"/>
              <w:rPr>
                <w:rFonts w:ascii="Calibri" w:hAnsi="Calibri" w:cs="Calibri"/>
              </w:rPr>
            </w:pPr>
            <w:r w:rsidRPr="001851D6">
              <w:rPr>
                <w:rFonts w:ascii="Calibri" w:hAnsi="Calibri" w:cs="Calibri"/>
              </w:rPr>
              <w:t>Working towards sustainable governance that is efficient and effective at the local and national level through actional reforms that also address fiscal constraints.</w:t>
            </w:r>
          </w:p>
          <w:p w14:paraId="408055EE" w14:textId="77777777" w:rsidR="0025435B" w:rsidRPr="001851D6" w:rsidRDefault="0025435B" w:rsidP="006E4E8A">
            <w:pPr>
              <w:pStyle w:val="xmsolistparagraph"/>
              <w:numPr>
                <w:ilvl w:val="0"/>
                <w:numId w:val="26"/>
              </w:numPr>
              <w:jc w:val="both"/>
              <w:rPr>
                <w:rFonts w:ascii="Calibri" w:hAnsi="Calibri" w:cs="Calibri"/>
              </w:rPr>
            </w:pPr>
            <w:r w:rsidRPr="001851D6">
              <w:rPr>
                <w:rFonts w:ascii="Calibri" w:hAnsi="Calibri" w:cs="Calibri"/>
              </w:rPr>
              <w:t>Leading institutional and civil service reintegration as well as the harmonization of policies, strategies, regulatory frameworks, laws, etc.</w:t>
            </w:r>
          </w:p>
          <w:p w14:paraId="15948738" w14:textId="79E0604F" w:rsidR="0025435B" w:rsidRDefault="0025435B" w:rsidP="006E4E8A">
            <w:pPr>
              <w:pStyle w:val="xmsolistparagraph"/>
              <w:numPr>
                <w:ilvl w:val="0"/>
                <w:numId w:val="26"/>
              </w:numPr>
              <w:jc w:val="both"/>
              <w:rPr>
                <w:rFonts w:eastAsia="Times New Roman"/>
              </w:rPr>
            </w:pPr>
            <w:r w:rsidRPr="00FC3A06">
              <w:rPr>
                <w:rFonts w:ascii="Calibri" w:hAnsi="Calibri" w:cs="Calibri"/>
              </w:rPr>
              <w:t>Strengthening rule of law and inclusive access to justice - incl. with a focus on vulnerable women and children</w:t>
            </w:r>
          </w:p>
          <w:p w14:paraId="7E142045" w14:textId="5364652F" w:rsidR="0025435B" w:rsidRPr="001851D6" w:rsidRDefault="0025435B" w:rsidP="006E4E8A">
            <w:pPr>
              <w:pStyle w:val="xmsolistparagraph"/>
              <w:numPr>
                <w:ilvl w:val="0"/>
                <w:numId w:val="26"/>
              </w:numPr>
              <w:jc w:val="both"/>
              <w:rPr>
                <w:rFonts w:ascii="Calibri" w:hAnsi="Calibri" w:cs="Calibri"/>
              </w:rPr>
            </w:pPr>
            <w:r w:rsidRPr="001851D6">
              <w:rPr>
                <w:rFonts w:ascii="Calibri" w:hAnsi="Calibri" w:cs="Calibri"/>
              </w:rPr>
              <w:t>Improving accessibility to quality public services for citizens (national and local levels) through innovative tools, including digital transformation.</w:t>
            </w:r>
          </w:p>
          <w:p w14:paraId="6526E85B" w14:textId="3ADD1E51" w:rsidR="0025435B" w:rsidRPr="00ED40A1" w:rsidRDefault="0025435B" w:rsidP="006E4E8A">
            <w:pPr>
              <w:pStyle w:val="xmsolistparagraph"/>
              <w:numPr>
                <w:ilvl w:val="0"/>
                <w:numId w:val="26"/>
              </w:numPr>
              <w:jc w:val="both"/>
              <w:rPr>
                <w:rFonts w:ascii="Calibri" w:hAnsi="Calibri" w:cs="Calibri"/>
              </w:rPr>
            </w:pPr>
            <w:r w:rsidRPr="00ED40A1">
              <w:rPr>
                <w:rFonts w:ascii="Calibri" w:hAnsi="Calibri" w:cs="Calibri"/>
              </w:rPr>
              <w:t xml:space="preserve">Upscaling </w:t>
            </w:r>
            <w:r w:rsidR="002F508F">
              <w:rPr>
                <w:rFonts w:ascii="Calibri" w:hAnsi="Calibri" w:cs="Calibri"/>
              </w:rPr>
              <w:t>the</w:t>
            </w:r>
            <w:r w:rsidRPr="00ED40A1">
              <w:rPr>
                <w:rFonts w:ascii="Calibri" w:hAnsi="Calibri" w:cs="Calibri"/>
              </w:rPr>
              <w:t xml:space="preserve"> engagement facility to provide diversified short- and long-term technical advisory and consultative services for the local and central government (including TOKTEN).</w:t>
            </w:r>
          </w:p>
          <w:p w14:paraId="20ACDD7A" w14:textId="77777777" w:rsidR="0025435B" w:rsidRPr="00ED40A1" w:rsidRDefault="0025435B" w:rsidP="006E4E8A">
            <w:pPr>
              <w:pStyle w:val="xmsolistparagraph"/>
              <w:numPr>
                <w:ilvl w:val="0"/>
                <w:numId w:val="26"/>
              </w:numPr>
              <w:jc w:val="both"/>
              <w:rPr>
                <w:rFonts w:ascii="Calibri" w:hAnsi="Calibri" w:cs="Calibri"/>
              </w:rPr>
            </w:pPr>
            <w:r w:rsidRPr="00ED40A1">
              <w:rPr>
                <w:rFonts w:ascii="Calibri" w:hAnsi="Calibri" w:cs="Calibri"/>
              </w:rPr>
              <w:t>Promoting activities and initiatives using a pluralistic and participatory approach to democratic behavioral change across Palestinian society.</w:t>
            </w:r>
          </w:p>
          <w:p w14:paraId="6359D1E3" w14:textId="77777777" w:rsidR="0025435B" w:rsidRPr="00ED40A1" w:rsidRDefault="0025435B" w:rsidP="006E4E8A">
            <w:pPr>
              <w:pStyle w:val="xmsolistparagraph"/>
              <w:numPr>
                <w:ilvl w:val="0"/>
                <w:numId w:val="26"/>
              </w:numPr>
              <w:jc w:val="both"/>
              <w:rPr>
                <w:rFonts w:ascii="Calibri" w:hAnsi="Calibri" w:cs="Calibri"/>
              </w:rPr>
            </w:pPr>
            <w:r w:rsidRPr="00ED40A1">
              <w:rPr>
                <w:rFonts w:ascii="Calibri" w:hAnsi="Calibri" w:cs="Calibri"/>
              </w:rPr>
              <w:t>Further instilling Palestinian national identify, through rolling out solutions that promote social cohesion and national unity.</w:t>
            </w:r>
          </w:p>
          <w:p w14:paraId="22B952CF" w14:textId="19A3A2F2" w:rsidR="0025435B" w:rsidRPr="009F19FF" w:rsidRDefault="0025435B" w:rsidP="006E4E8A">
            <w:pPr>
              <w:pStyle w:val="xmsolistparagraph"/>
              <w:numPr>
                <w:ilvl w:val="0"/>
                <w:numId w:val="26"/>
              </w:numPr>
              <w:jc w:val="both"/>
              <w:rPr>
                <w:rFonts w:ascii="Calibri" w:hAnsi="Calibri" w:cs="Calibri"/>
                <w:sz w:val="22"/>
                <w:szCs w:val="22"/>
                <w:lang w:val="en-GB"/>
              </w:rPr>
            </w:pPr>
            <w:r w:rsidRPr="00ED40A1">
              <w:rPr>
                <w:rFonts w:ascii="Calibri" w:hAnsi="Calibri" w:cs="Calibri"/>
              </w:rPr>
              <w:lastRenderedPageBreak/>
              <w:t xml:space="preserve">Promoting and advocating for democratic </w:t>
            </w:r>
            <w:r w:rsidR="003C4C92">
              <w:rPr>
                <w:rFonts w:ascii="Calibri" w:hAnsi="Calibri" w:cs="Calibri"/>
              </w:rPr>
              <w:t xml:space="preserve">&amp; </w:t>
            </w:r>
            <w:r w:rsidR="00C33701">
              <w:rPr>
                <w:rFonts w:ascii="Calibri" w:hAnsi="Calibri" w:cs="Calibri"/>
              </w:rPr>
              <w:t>rights-based</w:t>
            </w:r>
            <w:r w:rsidR="003C4C92">
              <w:rPr>
                <w:rFonts w:ascii="Calibri" w:hAnsi="Calibri" w:cs="Calibri"/>
              </w:rPr>
              <w:t xml:space="preserve"> </w:t>
            </w:r>
            <w:r w:rsidRPr="3DD22C31">
              <w:rPr>
                <w:rFonts w:ascii="Calibri" w:hAnsi="Calibri" w:cs="Calibri"/>
              </w:rPr>
              <w:t>principles and support to electoral processes, working with youth in public secondary schools &amp; universities, as well as with associations/unions.</w:t>
            </w:r>
          </w:p>
          <w:p w14:paraId="3AAA9F99" w14:textId="41C63B8A" w:rsidR="0025435B" w:rsidRPr="006E4E8A" w:rsidRDefault="0025435B" w:rsidP="006E4E8A">
            <w:pPr>
              <w:pStyle w:val="xmsolistparagraph"/>
              <w:numPr>
                <w:ilvl w:val="0"/>
                <w:numId w:val="26"/>
              </w:numPr>
              <w:jc w:val="both"/>
              <w:rPr>
                <w:rFonts w:ascii="Calibri" w:hAnsi="Calibri" w:cs="Calibri"/>
              </w:rPr>
            </w:pPr>
            <w:r w:rsidRPr="006E4E8A">
              <w:rPr>
                <w:rFonts w:ascii="Calibri" w:hAnsi="Calibri" w:cs="Calibri"/>
              </w:rPr>
              <w:t xml:space="preserve">Empowering Civil Society and grass roots organizations </w:t>
            </w:r>
            <w:r w:rsidR="001048A9" w:rsidRPr="006E4E8A">
              <w:rPr>
                <w:rFonts w:ascii="Calibri" w:hAnsi="Calibri" w:cs="Calibri"/>
              </w:rPr>
              <w:t xml:space="preserve">capacities </w:t>
            </w:r>
            <w:r w:rsidRPr="006E4E8A">
              <w:rPr>
                <w:rFonts w:ascii="Calibri" w:hAnsi="Calibri" w:cs="Calibri"/>
              </w:rPr>
              <w:t xml:space="preserve">to address </w:t>
            </w:r>
            <w:r w:rsidR="00826E17" w:rsidRPr="006E4E8A">
              <w:rPr>
                <w:rFonts w:ascii="Calibri" w:hAnsi="Calibri" w:cs="Calibri"/>
              </w:rPr>
              <w:t xml:space="preserve">with government stakeholders at the local and national </w:t>
            </w:r>
            <w:r w:rsidR="00C33701" w:rsidRPr="006E4E8A">
              <w:rPr>
                <w:rFonts w:ascii="Calibri" w:hAnsi="Calibri" w:cs="Calibri"/>
              </w:rPr>
              <w:t>levels the</w:t>
            </w:r>
            <w:r w:rsidRPr="006E4E8A">
              <w:rPr>
                <w:rFonts w:ascii="Calibri" w:hAnsi="Calibri" w:cs="Calibri"/>
              </w:rPr>
              <w:t xml:space="preserve"> various socio-economic challenges facing marginalized groups and communities </w:t>
            </w:r>
            <w:r w:rsidR="00826E17" w:rsidRPr="006E4E8A">
              <w:rPr>
                <w:rFonts w:ascii="Calibri" w:hAnsi="Calibri" w:cs="Calibri"/>
              </w:rPr>
              <w:t xml:space="preserve">in a gender responsive manner </w:t>
            </w:r>
            <w:r w:rsidR="003C4C92" w:rsidRPr="006E4E8A">
              <w:rPr>
                <w:rFonts w:ascii="Calibri" w:hAnsi="Calibri" w:cs="Calibri"/>
              </w:rPr>
              <w:t>throughout</w:t>
            </w:r>
            <w:r w:rsidR="00826E17" w:rsidRPr="006E4E8A">
              <w:rPr>
                <w:rFonts w:ascii="Calibri" w:hAnsi="Calibri" w:cs="Calibri"/>
              </w:rPr>
              <w:t xml:space="preserve"> the state</w:t>
            </w:r>
            <w:r w:rsidRPr="006E4E8A">
              <w:rPr>
                <w:rFonts w:ascii="Calibri" w:hAnsi="Calibri" w:cs="Calibri"/>
              </w:rPr>
              <w:t xml:space="preserve"> of Palestine. </w:t>
            </w:r>
          </w:p>
          <w:p w14:paraId="5C79EA91" w14:textId="77777777" w:rsidR="00096DAB" w:rsidRPr="00FC3A06" w:rsidRDefault="00096DAB" w:rsidP="00096DAB">
            <w:pPr>
              <w:jc w:val="both"/>
              <w:rPr>
                <w:rFonts w:ascii="Calibri" w:hAnsi="Calibri" w:cs="Calibri"/>
                <w:lang w:val="en-US"/>
              </w:rPr>
            </w:pPr>
          </w:p>
          <w:p w14:paraId="5CAA13A1" w14:textId="7F24CA0E" w:rsidR="00096DAB" w:rsidRPr="009F19FF" w:rsidRDefault="00096DAB" w:rsidP="00D714B7">
            <w:pPr>
              <w:jc w:val="both"/>
              <w:rPr>
                <w:rFonts w:ascii="Calibri" w:hAnsi="Calibri" w:cs="Calibri"/>
                <w:u w:val="single"/>
                <w:lang w:val="en-US"/>
              </w:rPr>
            </w:pPr>
            <w:r w:rsidRPr="009F19FF">
              <w:rPr>
                <w:rFonts w:ascii="Calibri" w:hAnsi="Calibri" w:cs="Calibri"/>
                <w:u w:val="single"/>
                <w:lang w:val="en-US"/>
              </w:rPr>
              <w:t>Support to Inclusive Economic Opportunities</w:t>
            </w:r>
          </w:p>
          <w:p w14:paraId="03BFE561" w14:textId="6FEB9625" w:rsidR="00096DAB" w:rsidRPr="00FC3A06" w:rsidRDefault="00096DAB" w:rsidP="0025435B">
            <w:pPr>
              <w:numPr>
                <w:ilvl w:val="0"/>
                <w:numId w:val="26"/>
              </w:numPr>
              <w:jc w:val="both"/>
              <w:rPr>
                <w:rFonts w:ascii="Calibri" w:hAnsi="Calibri" w:cs="Calibri"/>
                <w:lang w:val="en-US"/>
              </w:rPr>
            </w:pPr>
            <w:r w:rsidRPr="00FC3A06">
              <w:rPr>
                <w:rFonts w:ascii="Calibri" w:hAnsi="Calibri" w:cs="Calibri"/>
                <w:lang w:val="en-US"/>
              </w:rPr>
              <w:t xml:space="preserve">Enhancing employability across the oPt, with a focus on youth and women, including through emergency employment </w:t>
            </w:r>
            <w:r w:rsidR="00FC09BF">
              <w:rPr>
                <w:rFonts w:ascii="Calibri" w:hAnsi="Calibri" w:cs="Calibri"/>
                <w:lang w:val="en-US"/>
              </w:rPr>
              <w:t xml:space="preserve">and income </w:t>
            </w:r>
            <w:r w:rsidR="00EF3920">
              <w:rPr>
                <w:rFonts w:ascii="Calibri" w:hAnsi="Calibri" w:cs="Calibri"/>
                <w:lang w:val="en-US"/>
              </w:rPr>
              <w:t xml:space="preserve">generation </w:t>
            </w:r>
            <w:r w:rsidR="00EF45B5" w:rsidRPr="00FC3A06">
              <w:rPr>
                <w:rFonts w:ascii="Calibri" w:hAnsi="Calibri" w:cs="Calibri"/>
                <w:lang w:val="en-US"/>
              </w:rPr>
              <w:t>-</w:t>
            </w:r>
            <w:r w:rsidRPr="00FC3A06">
              <w:rPr>
                <w:rFonts w:ascii="Calibri" w:hAnsi="Calibri" w:cs="Calibri"/>
                <w:lang w:val="en-US"/>
              </w:rPr>
              <w:t xml:space="preserve"> particularly in Gaza, as well as TVET, skilling, on-the-job training opportunities and support to entrepreneurship.</w:t>
            </w:r>
          </w:p>
          <w:p w14:paraId="3585DDCD" w14:textId="77777777" w:rsidR="001E2E5A" w:rsidRPr="00FC3A06" w:rsidRDefault="001E2E5A" w:rsidP="001E2E5A">
            <w:pPr>
              <w:numPr>
                <w:ilvl w:val="0"/>
                <w:numId w:val="26"/>
              </w:numPr>
              <w:jc w:val="both"/>
              <w:rPr>
                <w:rFonts w:ascii="Calibri" w:hAnsi="Calibri" w:cs="Calibri"/>
                <w:lang w:val="en-US"/>
              </w:rPr>
            </w:pPr>
            <w:r w:rsidRPr="00FC3A06">
              <w:rPr>
                <w:rFonts w:ascii="Calibri" w:hAnsi="Calibri" w:cs="Calibri"/>
                <w:lang w:val="en-US"/>
              </w:rPr>
              <w:t xml:space="preserve">Supporting livelihood restoration through emergency employment </w:t>
            </w:r>
            <w:r>
              <w:rPr>
                <w:rFonts w:ascii="Calibri" w:hAnsi="Calibri" w:cs="Calibri"/>
                <w:lang w:val="en-US"/>
              </w:rPr>
              <w:t xml:space="preserve">and income generation </w:t>
            </w:r>
            <w:r w:rsidRPr="00FC3A06">
              <w:rPr>
                <w:rFonts w:ascii="Calibri" w:hAnsi="Calibri" w:cs="Calibri"/>
                <w:lang w:val="en-US"/>
              </w:rPr>
              <w:t>opportunities in Gaza and the West Bank – in health, education and municipal services, as well as in MSMEs in critical value chains.</w:t>
            </w:r>
          </w:p>
          <w:p w14:paraId="73CF5E33" w14:textId="3BEC0765" w:rsidR="00096DAB" w:rsidRPr="00FC3A06" w:rsidRDefault="00096DAB" w:rsidP="0025435B">
            <w:pPr>
              <w:numPr>
                <w:ilvl w:val="0"/>
                <w:numId w:val="26"/>
              </w:numPr>
              <w:jc w:val="both"/>
              <w:rPr>
                <w:rFonts w:ascii="Calibri" w:hAnsi="Calibri" w:cs="Calibri"/>
                <w:lang w:val="en-US"/>
              </w:rPr>
            </w:pPr>
            <w:r w:rsidRPr="00FC3A06">
              <w:rPr>
                <w:rFonts w:ascii="Calibri" w:hAnsi="Calibri" w:cs="Calibri"/>
                <w:lang w:val="en-US"/>
              </w:rPr>
              <w:t xml:space="preserve">Supporting and strengthening MSMEs capacities across the oPt, including through access to technical assistance / business development services, innovation, grants and financing, as well as digital payment solutions and Emergency Helpdesks for </w:t>
            </w:r>
            <w:r w:rsidR="4611AAB9" w:rsidRPr="3259E366">
              <w:rPr>
                <w:rFonts w:ascii="Calibri" w:hAnsi="Calibri" w:cs="Calibri"/>
                <w:lang w:val="en-US"/>
              </w:rPr>
              <w:t>Palestinian Federation of Industries and Gaza Chamber of Commerce</w:t>
            </w:r>
            <w:r w:rsidRPr="00FC3A06">
              <w:rPr>
                <w:rFonts w:ascii="Calibri" w:hAnsi="Calibri" w:cs="Calibri"/>
                <w:lang w:val="en-US"/>
              </w:rPr>
              <w:t xml:space="preserve"> in Gaza.</w:t>
            </w:r>
          </w:p>
          <w:p w14:paraId="2B4B2D44" w14:textId="2472DA28" w:rsidR="00096DAB" w:rsidRPr="00FC3A06" w:rsidRDefault="00096DAB" w:rsidP="0025435B">
            <w:pPr>
              <w:numPr>
                <w:ilvl w:val="0"/>
                <w:numId w:val="26"/>
              </w:numPr>
              <w:jc w:val="both"/>
              <w:rPr>
                <w:rFonts w:ascii="Calibri" w:hAnsi="Calibri" w:cs="Calibri"/>
                <w:lang w:val="en-US"/>
              </w:rPr>
            </w:pPr>
            <w:r w:rsidRPr="00FC3A06">
              <w:rPr>
                <w:rFonts w:ascii="Calibri" w:hAnsi="Calibri" w:cs="Calibri"/>
                <w:lang w:val="en-US"/>
              </w:rPr>
              <w:t xml:space="preserve">Fostering an enabling environment for private sector resilience and development, as well as for innovation and entrepreneurship </w:t>
            </w:r>
            <w:r w:rsidR="00EF45B5" w:rsidRPr="00FC3A06">
              <w:rPr>
                <w:rFonts w:ascii="Calibri" w:hAnsi="Calibri" w:cs="Calibri"/>
                <w:lang w:val="en-US"/>
              </w:rPr>
              <w:t>-</w:t>
            </w:r>
            <w:r w:rsidRPr="00FC3A06">
              <w:rPr>
                <w:rFonts w:ascii="Calibri" w:hAnsi="Calibri" w:cs="Calibri"/>
                <w:lang w:val="en-US"/>
              </w:rPr>
              <w:t xml:space="preserve"> including through support to relevant private sector and government partners (e.g., Chambers of Commerce, Palestinian Federation of Industries, Palestine Monetary Authority).</w:t>
            </w:r>
          </w:p>
          <w:p w14:paraId="12AB79EF" w14:textId="05832F49" w:rsidR="00A35394" w:rsidRPr="009F19FF" w:rsidRDefault="00A35394" w:rsidP="009F19FF">
            <w:pPr>
              <w:jc w:val="both"/>
              <w:rPr>
                <w:rFonts w:ascii="Calibri" w:hAnsi="Calibri" w:cs="Calibri"/>
                <w:u w:val="single"/>
                <w:lang w:val="en-US"/>
              </w:rPr>
            </w:pPr>
            <w:r w:rsidRPr="009F19FF">
              <w:rPr>
                <w:rFonts w:ascii="Calibri" w:hAnsi="Calibri" w:cs="Calibri"/>
                <w:u w:val="single"/>
                <w:lang w:val="en-US"/>
              </w:rPr>
              <w:t xml:space="preserve">Support to </w:t>
            </w:r>
            <w:r w:rsidR="00F1538E" w:rsidRPr="009F19FF">
              <w:rPr>
                <w:rFonts w:ascii="Calibri" w:hAnsi="Calibri" w:cs="Calibri"/>
                <w:u w:val="single"/>
                <w:lang w:val="en-US"/>
              </w:rPr>
              <w:t xml:space="preserve">renewable energy and </w:t>
            </w:r>
            <w:r w:rsidR="008D3C56" w:rsidRPr="009F19FF">
              <w:rPr>
                <w:rFonts w:ascii="Calibri" w:hAnsi="Calibri" w:cs="Calibri"/>
                <w:u w:val="single"/>
                <w:lang w:val="en-US"/>
              </w:rPr>
              <w:t>sust</w:t>
            </w:r>
            <w:r w:rsidR="00CC5A10" w:rsidRPr="009F19FF">
              <w:rPr>
                <w:rFonts w:ascii="Calibri" w:hAnsi="Calibri" w:cs="Calibri"/>
                <w:u w:val="single"/>
                <w:lang w:val="en-US"/>
              </w:rPr>
              <w:t xml:space="preserve">ainable </w:t>
            </w:r>
            <w:r w:rsidR="00F1538E" w:rsidRPr="009F19FF">
              <w:rPr>
                <w:rFonts w:ascii="Calibri" w:hAnsi="Calibri" w:cs="Calibri"/>
                <w:u w:val="single"/>
                <w:lang w:val="en-US"/>
              </w:rPr>
              <w:t xml:space="preserve">natural resources management </w:t>
            </w:r>
          </w:p>
          <w:p w14:paraId="57718776" w14:textId="7D9C99F8" w:rsidR="00A35394" w:rsidRPr="00FC3A06" w:rsidRDefault="005854C7" w:rsidP="0025435B">
            <w:pPr>
              <w:numPr>
                <w:ilvl w:val="0"/>
                <w:numId w:val="26"/>
              </w:numPr>
              <w:jc w:val="both"/>
              <w:rPr>
                <w:rFonts w:ascii="Calibri" w:hAnsi="Calibri" w:cs="Calibri"/>
                <w:lang w:val="en-US"/>
              </w:rPr>
            </w:pPr>
            <w:r>
              <w:rPr>
                <w:rFonts w:ascii="Calibri" w:hAnsi="Calibri" w:cs="Calibri"/>
                <w:lang w:val="en-US"/>
              </w:rPr>
              <w:t>I</w:t>
            </w:r>
            <w:r w:rsidR="00F1538E">
              <w:rPr>
                <w:rFonts w:ascii="Calibri" w:hAnsi="Calibri" w:cs="Calibri"/>
                <w:lang w:val="en-US"/>
              </w:rPr>
              <w:t xml:space="preserve">ntegrating renewable energy and energy efficiency services for improved </w:t>
            </w:r>
            <w:r w:rsidR="00477E3C">
              <w:rPr>
                <w:rFonts w:ascii="Calibri" w:hAnsi="Calibri" w:cs="Calibri"/>
                <w:lang w:val="en-US"/>
              </w:rPr>
              <w:t xml:space="preserve">basic and social services in </w:t>
            </w:r>
            <w:r w:rsidR="004E69CF">
              <w:rPr>
                <w:rFonts w:ascii="Calibri" w:hAnsi="Calibri" w:cs="Calibri"/>
                <w:lang w:val="en-US"/>
              </w:rPr>
              <w:t>marginalized</w:t>
            </w:r>
            <w:r w:rsidR="00477E3C">
              <w:rPr>
                <w:rFonts w:ascii="Calibri" w:hAnsi="Calibri" w:cs="Calibri"/>
                <w:lang w:val="en-US"/>
              </w:rPr>
              <w:t xml:space="preserve"> areas</w:t>
            </w:r>
          </w:p>
          <w:p w14:paraId="3966AF35" w14:textId="4663E7B6" w:rsidR="00A35394" w:rsidRPr="00FC3A06" w:rsidRDefault="001133AC" w:rsidP="0025435B">
            <w:pPr>
              <w:numPr>
                <w:ilvl w:val="0"/>
                <w:numId w:val="26"/>
              </w:numPr>
              <w:jc w:val="both"/>
              <w:rPr>
                <w:rFonts w:ascii="Calibri" w:hAnsi="Calibri" w:cs="Calibri"/>
                <w:lang w:val="en-US"/>
              </w:rPr>
            </w:pPr>
            <w:r>
              <w:rPr>
                <w:rFonts w:ascii="Calibri" w:hAnsi="Calibri" w:cs="Calibri"/>
                <w:lang w:val="en-US"/>
              </w:rPr>
              <w:t>E</w:t>
            </w:r>
            <w:r w:rsidR="005854C7">
              <w:rPr>
                <w:rFonts w:ascii="Calibri" w:hAnsi="Calibri" w:cs="Calibri"/>
                <w:lang w:val="en-US"/>
              </w:rPr>
              <w:t xml:space="preserve">nhancing access to </w:t>
            </w:r>
            <w:r w:rsidR="00527A97">
              <w:rPr>
                <w:rFonts w:ascii="Calibri" w:hAnsi="Calibri" w:cs="Calibri"/>
                <w:lang w:val="en-US"/>
              </w:rPr>
              <w:t>natural resources</w:t>
            </w:r>
            <w:r w:rsidR="004C406C">
              <w:rPr>
                <w:rFonts w:ascii="Calibri" w:hAnsi="Calibri" w:cs="Calibri"/>
                <w:lang w:val="en-US"/>
              </w:rPr>
              <w:t xml:space="preserve"> through </w:t>
            </w:r>
            <w:r w:rsidR="00C540CB">
              <w:rPr>
                <w:rFonts w:ascii="Calibri" w:hAnsi="Calibri" w:cs="Calibri"/>
                <w:lang w:val="en-US"/>
              </w:rPr>
              <w:t>im</w:t>
            </w:r>
            <w:r w:rsidR="001B34E3">
              <w:rPr>
                <w:rFonts w:ascii="Calibri" w:hAnsi="Calibri" w:cs="Calibri"/>
                <w:lang w:val="en-US"/>
              </w:rPr>
              <w:t xml:space="preserve">proving </w:t>
            </w:r>
            <w:r w:rsidR="00EF3FFA">
              <w:rPr>
                <w:rFonts w:ascii="Calibri" w:hAnsi="Calibri" w:cs="Calibri"/>
                <w:lang w:val="en-US"/>
              </w:rPr>
              <w:t>efficiency in WASH facilities</w:t>
            </w:r>
            <w:r w:rsidR="00C540CB">
              <w:rPr>
                <w:rFonts w:ascii="Calibri" w:hAnsi="Calibri" w:cs="Calibri"/>
                <w:lang w:val="en-US"/>
              </w:rPr>
              <w:t xml:space="preserve"> and increasing productivity from local water </w:t>
            </w:r>
            <w:r w:rsidR="00EF3FFA">
              <w:rPr>
                <w:rFonts w:ascii="Calibri" w:hAnsi="Calibri" w:cs="Calibri"/>
                <w:lang w:val="en-US"/>
              </w:rPr>
              <w:t>resources.</w:t>
            </w:r>
          </w:p>
          <w:p w14:paraId="335C48F7" w14:textId="2EF67DCD" w:rsidR="00A35394" w:rsidRPr="00FC3A06" w:rsidRDefault="00642BFB" w:rsidP="0025435B">
            <w:pPr>
              <w:numPr>
                <w:ilvl w:val="0"/>
                <w:numId w:val="26"/>
              </w:numPr>
              <w:jc w:val="both"/>
              <w:rPr>
                <w:rFonts w:ascii="Calibri" w:hAnsi="Calibri" w:cs="Calibri"/>
                <w:lang w:val="en-US"/>
              </w:rPr>
            </w:pPr>
            <w:r>
              <w:rPr>
                <w:rFonts w:ascii="Calibri" w:hAnsi="Calibri" w:cs="Calibri"/>
                <w:lang w:val="en-US"/>
              </w:rPr>
              <w:t xml:space="preserve">Improving climate resilience </w:t>
            </w:r>
            <w:r w:rsidR="00127EE4">
              <w:rPr>
                <w:rFonts w:ascii="Calibri" w:hAnsi="Calibri" w:cs="Calibri"/>
                <w:lang w:val="en-US"/>
              </w:rPr>
              <w:t xml:space="preserve">through adoption of </w:t>
            </w:r>
            <w:r w:rsidR="003B75EE">
              <w:rPr>
                <w:rFonts w:ascii="Calibri" w:hAnsi="Calibri" w:cs="Calibri"/>
                <w:lang w:val="en-US"/>
              </w:rPr>
              <w:t>smart climate</w:t>
            </w:r>
            <w:r w:rsidR="006420A1">
              <w:rPr>
                <w:rFonts w:ascii="Calibri" w:hAnsi="Calibri" w:cs="Calibri"/>
                <w:lang w:val="en-US"/>
              </w:rPr>
              <w:t xml:space="preserve"> agriculture practices, </w:t>
            </w:r>
            <w:r w:rsidR="003B75EE">
              <w:rPr>
                <w:rFonts w:ascii="Calibri" w:hAnsi="Calibri" w:cs="Calibri"/>
                <w:lang w:val="en-US"/>
              </w:rPr>
              <w:t>strengthening</w:t>
            </w:r>
            <w:r w:rsidR="008C3393">
              <w:rPr>
                <w:rFonts w:ascii="Calibri" w:hAnsi="Calibri" w:cs="Calibri"/>
                <w:lang w:val="en-US"/>
              </w:rPr>
              <w:t xml:space="preserve"> </w:t>
            </w:r>
            <w:r w:rsidR="00724591">
              <w:rPr>
                <w:rFonts w:ascii="Calibri" w:hAnsi="Calibri" w:cs="Calibri"/>
                <w:lang w:val="en-US"/>
              </w:rPr>
              <w:t xml:space="preserve">inclusive </w:t>
            </w:r>
            <w:r w:rsidR="003B75EE">
              <w:rPr>
                <w:rFonts w:ascii="Calibri" w:hAnsi="Calibri" w:cs="Calibri"/>
                <w:lang w:val="en-US"/>
              </w:rPr>
              <w:t>policies</w:t>
            </w:r>
            <w:r w:rsidR="00724591">
              <w:rPr>
                <w:rFonts w:ascii="Calibri" w:hAnsi="Calibri" w:cs="Calibri"/>
                <w:lang w:val="en-US"/>
              </w:rPr>
              <w:t xml:space="preserve"> to promote </w:t>
            </w:r>
            <w:r w:rsidR="001210F1">
              <w:rPr>
                <w:rFonts w:ascii="Calibri" w:hAnsi="Calibri" w:cs="Calibri"/>
                <w:lang w:val="en-US"/>
              </w:rPr>
              <w:t xml:space="preserve">circular economy, </w:t>
            </w:r>
            <w:r w:rsidR="003B75EE">
              <w:rPr>
                <w:rFonts w:ascii="Calibri" w:hAnsi="Calibri" w:cs="Calibri"/>
                <w:lang w:val="en-US"/>
              </w:rPr>
              <w:t>and resilient infrastructure</w:t>
            </w:r>
            <w:r w:rsidR="00A35394" w:rsidRPr="00FC3A06">
              <w:rPr>
                <w:rFonts w:ascii="Calibri" w:hAnsi="Calibri" w:cs="Calibri"/>
                <w:lang w:val="en-US"/>
              </w:rPr>
              <w:t>.</w:t>
            </w:r>
          </w:p>
          <w:p w14:paraId="7667F4DC" w14:textId="3B23AA94" w:rsidR="00A35394" w:rsidRPr="00FC3A06" w:rsidRDefault="003B75EE" w:rsidP="0025435B">
            <w:pPr>
              <w:numPr>
                <w:ilvl w:val="0"/>
                <w:numId w:val="26"/>
              </w:numPr>
              <w:jc w:val="both"/>
              <w:rPr>
                <w:rFonts w:ascii="Calibri" w:hAnsi="Calibri" w:cs="Calibri"/>
                <w:lang w:val="en-US"/>
              </w:rPr>
            </w:pPr>
            <w:r>
              <w:rPr>
                <w:rFonts w:ascii="Calibri" w:hAnsi="Calibri" w:cs="Calibri"/>
                <w:lang w:val="en-US"/>
              </w:rPr>
              <w:t xml:space="preserve"> </w:t>
            </w:r>
            <w:r w:rsidR="59172517" w:rsidRPr="3259E366">
              <w:rPr>
                <w:rFonts w:ascii="Calibri" w:hAnsi="Calibri" w:cs="Calibri"/>
                <w:lang w:val="en-US"/>
              </w:rPr>
              <w:t xml:space="preserve">Emergency response to </w:t>
            </w:r>
            <w:r>
              <w:rPr>
                <w:rFonts w:ascii="Calibri" w:hAnsi="Calibri" w:cs="Calibri"/>
                <w:lang w:val="en-US"/>
              </w:rPr>
              <w:t xml:space="preserve">solid waste management </w:t>
            </w:r>
            <w:r w:rsidR="4ABD02D5" w:rsidRPr="3259E366">
              <w:rPr>
                <w:rFonts w:ascii="Calibri" w:hAnsi="Calibri" w:cs="Calibri"/>
                <w:lang w:val="en-US"/>
              </w:rPr>
              <w:t>crisis in the Gaza Strip</w:t>
            </w:r>
            <w:r w:rsidR="3B4B382D" w:rsidRPr="3259E366">
              <w:rPr>
                <w:rFonts w:ascii="Calibri" w:hAnsi="Calibri" w:cs="Calibri"/>
                <w:lang w:val="en-US"/>
              </w:rPr>
              <w:t xml:space="preserve"> </w:t>
            </w:r>
            <w:r w:rsidR="00CC5A10">
              <w:rPr>
                <w:rFonts w:ascii="Calibri" w:hAnsi="Calibri" w:cs="Calibri"/>
                <w:lang w:val="en-US"/>
              </w:rPr>
              <w:t>with focus on engaging private sector in solid waste recycling, recovery</w:t>
            </w:r>
            <w:r w:rsidR="001127DF">
              <w:rPr>
                <w:rFonts w:ascii="Calibri" w:hAnsi="Calibri" w:cs="Calibri"/>
                <w:lang w:val="en-US"/>
              </w:rPr>
              <w:t xml:space="preserve"> and reuse</w:t>
            </w:r>
            <w:r w:rsidR="00D3083B">
              <w:rPr>
                <w:rFonts w:ascii="Calibri" w:hAnsi="Calibri" w:cs="Calibri"/>
                <w:lang w:val="en-US"/>
              </w:rPr>
              <w:t>.</w:t>
            </w:r>
            <w:r w:rsidR="65A935EA" w:rsidRPr="3259E366">
              <w:rPr>
                <w:rFonts w:ascii="Calibri" w:hAnsi="Calibri" w:cs="Calibri"/>
                <w:lang w:val="en-US"/>
              </w:rPr>
              <w:t xml:space="preserve"> UNDP is co-leading the </w:t>
            </w:r>
            <w:r w:rsidR="4622BA28" w:rsidRPr="3259E366">
              <w:rPr>
                <w:rFonts w:ascii="Calibri" w:hAnsi="Calibri" w:cs="Calibri"/>
                <w:lang w:val="en-US"/>
              </w:rPr>
              <w:t>solid</w:t>
            </w:r>
            <w:r w:rsidR="65A935EA" w:rsidRPr="3259E366">
              <w:rPr>
                <w:rFonts w:ascii="Calibri" w:hAnsi="Calibri" w:cs="Calibri"/>
                <w:lang w:val="en-US"/>
              </w:rPr>
              <w:t xml:space="preserve"> waste management task force group with </w:t>
            </w:r>
            <w:r w:rsidR="235B0EB8" w:rsidRPr="3259E366">
              <w:rPr>
                <w:rFonts w:ascii="Calibri" w:hAnsi="Calibri" w:cs="Calibri"/>
                <w:lang w:val="en-US"/>
              </w:rPr>
              <w:t xml:space="preserve">the </w:t>
            </w:r>
            <w:r w:rsidR="65A935EA" w:rsidRPr="3259E366">
              <w:rPr>
                <w:rFonts w:ascii="Calibri" w:hAnsi="Calibri" w:cs="Calibri"/>
                <w:lang w:val="en-US"/>
              </w:rPr>
              <w:t>WASH cluster.</w:t>
            </w:r>
          </w:p>
          <w:p w14:paraId="13041686" w14:textId="77777777" w:rsidR="00D535FC" w:rsidRDefault="00D535FC" w:rsidP="00F80284">
            <w:pPr>
              <w:jc w:val="both"/>
              <w:rPr>
                <w:rFonts w:ascii="Calibri" w:hAnsi="Calibri" w:cs="Calibri"/>
                <w:b/>
                <w:bCs/>
              </w:rPr>
            </w:pPr>
          </w:p>
          <w:p w14:paraId="7E7FFEA3" w14:textId="6253BE37" w:rsidR="00624F97" w:rsidRPr="00FC3A06" w:rsidRDefault="00624F97" w:rsidP="00F80284">
            <w:pPr>
              <w:jc w:val="both"/>
              <w:rPr>
                <w:rFonts w:ascii="Calibri" w:hAnsi="Calibri" w:cs="Calibri"/>
                <w:b/>
                <w:bCs/>
              </w:rPr>
            </w:pPr>
            <w:r w:rsidRPr="00FC3A06">
              <w:rPr>
                <w:rFonts w:ascii="Calibri" w:hAnsi="Calibri" w:cs="Calibri"/>
                <w:b/>
                <w:bCs/>
              </w:rPr>
              <w:t>Support to the Gaza Humanitarian Response:</w:t>
            </w:r>
          </w:p>
          <w:p w14:paraId="7B2459D3" w14:textId="77922547" w:rsidR="00DD7BD0" w:rsidRPr="00FC3A06" w:rsidRDefault="00DD7BD0" w:rsidP="00F80284">
            <w:pPr>
              <w:jc w:val="both"/>
              <w:rPr>
                <w:rFonts w:ascii="Calibri" w:hAnsi="Calibri" w:cs="Calibri"/>
              </w:rPr>
            </w:pPr>
            <w:r w:rsidRPr="25CEF7EA">
              <w:rPr>
                <w:rFonts w:ascii="Calibri" w:hAnsi="Calibri" w:cs="Calibri"/>
              </w:rPr>
              <w:t xml:space="preserve">Since the onset of the war in October 2023, UNDP/PAPP has been working </w:t>
            </w:r>
            <w:r w:rsidR="00072E2C">
              <w:rPr>
                <w:rFonts w:ascii="Calibri" w:hAnsi="Calibri" w:cs="Calibri"/>
              </w:rPr>
              <w:t>as part of the UN’s response with local and national partners including the PA,</w:t>
            </w:r>
            <w:r w:rsidRPr="25CEF7EA">
              <w:rPr>
                <w:rFonts w:ascii="Calibri" w:hAnsi="Calibri" w:cs="Calibri"/>
              </w:rPr>
              <w:t xml:space="preserve"> private sector, civil society, </w:t>
            </w:r>
            <w:r w:rsidR="00072E2C">
              <w:rPr>
                <w:rFonts w:ascii="Calibri" w:hAnsi="Calibri" w:cs="Calibri"/>
              </w:rPr>
              <w:t>and other international organisations</w:t>
            </w:r>
            <w:r w:rsidRPr="25CEF7EA">
              <w:rPr>
                <w:rFonts w:ascii="Calibri" w:hAnsi="Calibri" w:cs="Calibri"/>
              </w:rPr>
              <w:t xml:space="preserve"> to provide immediate support to the </w:t>
            </w:r>
            <w:r w:rsidR="00F80284" w:rsidRPr="25CEF7EA">
              <w:rPr>
                <w:rFonts w:ascii="Calibri" w:hAnsi="Calibri" w:cs="Calibri"/>
              </w:rPr>
              <w:t>aff</w:t>
            </w:r>
            <w:r w:rsidRPr="25CEF7EA">
              <w:rPr>
                <w:rFonts w:ascii="Calibri" w:hAnsi="Calibri" w:cs="Calibri"/>
              </w:rPr>
              <w:t xml:space="preserve">ected population in Gaza as part of the humanitarian response, through three priorities: 1) critical services and infrastructure, including access to clean water, solid waste management, dignified transitional shelter, and debris removal; 2) emergency employment and support to micro, small and medium </w:t>
            </w:r>
            <w:r w:rsidRPr="25CEF7EA">
              <w:rPr>
                <w:rFonts w:ascii="Calibri" w:hAnsi="Calibri" w:cs="Calibri"/>
              </w:rPr>
              <w:lastRenderedPageBreak/>
              <w:t>enterprises (MSMEs); and 3) support to civil society organizations (CSOs) for multi-sectoral community services and</w:t>
            </w:r>
            <w:r w:rsidR="60084F69" w:rsidRPr="25CEF7EA">
              <w:rPr>
                <w:rFonts w:ascii="Calibri" w:hAnsi="Calibri" w:cs="Calibri"/>
              </w:rPr>
              <w:t xml:space="preserve"> the promotion of</w:t>
            </w:r>
            <w:r w:rsidRPr="25CEF7EA">
              <w:rPr>
                <w:rFonts w:ascii="Calibri" w:hAnsi="Calibri" w:cs="Calibri"/>
              </w:rPr>
              <w:t xml:space="preserve"> social cohesion.</w:t>
            </w:r>
          </w:p>
          <w:p w14:paraId="1AB9714A" w14:textId="41B524A3" w:rsidR="00DD7BD0" w:rsidRPr="00FC3A06" w:rsidRDefault="00DD7BD0" w:rsidP="00F80284">
            <w:pPr>
              <w:jc w:val="both"/>
              <w:rPr>
                <w:rFonts w:ascii="Calibri" w:hAnsi="Calibri" w:cs="Calibri"/>
              </w:rPr>
            </w:pPr>
            <w:r w:rsidRPr="00FC3A06">
              <w:rPr>
                <w:rFonts w:ascii="Calibri" w:hAnsi="Calibri" w:cs="Calibri"/>
              </w:rPr>
              <w:t>UNDP/PAPP’s programmatic interventions are designed to provide immediate support to the humanitarian response, while contributing to and paving the way for at-scale early recovery as soon as it is possible. In addition to the on-the-ground implementation, UNDP/PAPP is contributing to the longer-term planning through support to national relief, recovery and reconstruction planning, as well as undertaking assessments and generating knowledge to inform immediate response and recovery e</w:t>
            </w:r>
            <w:r w:rsidR="00610194">
              <w:rPr>
                <w:rFonts w:ascii="Calibri" w:hAnsi="Calibri" w:cs="Calibri"/>
              </w:rPr>
              <w:t>ff</w:t>
            </w:r>
            <w:r w:rsidRPr="00FC3A06">
              <w:rPr>
                <w:rFonts w:ascii="Calibri" w:hAnsi="Calibri" w:cs="Calibri"/>
              </w:rPr>
              <w:t>orts that are evidenced-based and reflective of the evolving realities in Gaza.</w:t>
            </w:r>
          </w:p>
          <w:p w14:paraId="5B7FC505" w14:textId="37A59FB1" w:rsidR="00D535FC" w:rsidRDefault="00434122" w:rsidP="00331EE2">
            <w:pPr>
              <w:jc w:val="both"/>
              <w:rPr>
                <w:rFonts w:ascii="Calibri" w:hAnsi="Calibri" w:cs="Calibri"/>
              </w:rPr>
            </w:pPr>
            <w:r w:rsidRPr="27F8C9EF">
              <w:rPr>
                <w:rFonts w:ascii="Calibri" w:hAnsi="Calibri" w:cs="Calibri"/>
              </w:rPr>
              <w:t xml:space="preserve">UNDP/PAPP has been reinforcing and scaling-up its operational capacities </w:t>
            </w:r>
            <w:r w:rsidR="00647F47">
              <w:rPr>
                <w:rFonts w:ascii="Calibri" w:hAnsi="Calibri" w:cs="Calibri"/>
              </w:rPr>
              <w:t xml:space="preserve">to respond to the crisis, </w:t>
            </w:r>
            <w:r w:rsidRPr="27F8C9EF">
              <w:rPr>
                <w:rFonts w:ascii="Calibri" w:hAnsi="Calibri" w:cs="Calibri"/>
              </w:rPr>
              <w:t>with additional national and international personnel – incl</w:t>
            </w:r>
            <w:r>
              <w:rPr>
                <w:rFonts w:ascii="Calibri" w:hAnsi="Calibri" w:cs="Calibri"/>
              </w:rPr>
              <w:t>uding</w:t>
            </w:r>
            <w:r w:rsidRPr="27F8C9EF">
              <w:rPr>
                <w:rFonts w:ascii="Calibri" w:hAnsi="Calibri" w:cs="Calibri"/>
              </w:rPr>
              <w:t xml:space="preserve"> procurement, </w:t>
            </w:r>
            <w:r>
              <w:rPr>
                <w:rFonts w:ascii="Calibri" w:hAnsi="Calibri" w:cs="Calibri"/>
              </w:rPr>
              <w:t xml:space="preserve">access and </w:t>
            </w:r>
            <w:r w:rsidRPr="27F8C9EF">
              <w:rPr>
                <w:rFonts w:ascii="Calibri" w:hAnsi="Calibri" w:cs="Calibri"/>
              </w:rPr>
              <w:t xml:space="preserve">logistics, </w:t>
            </w:r>
            <w:r>
              <w:rPr>
                <w:rFonts w:ascii="Calibri" w:hAnsi="Calibri" w:cs="Calibri"/>
              </w:rPr>
              <w:t>cluster</w:t>
            </w:r>
            <w:r w:rsidRPr="27F8C9EF">
              <w:rPr>
                <w:rFonts w:ascii="Calibri" w:hAnsi="Calibri" w:cs="Calibri"/>
              </w:rPr>
              <w:t xml:space="preserve"> coordination, early recovery, </w:t>
            </w:r>
            <w:r>
              <w:rPr>
                <w:rFonts w:ascii="Calibri" w:hAnsi="Calibri" w:cs="Calibri"/>
              </w:rPr>
              <w:t xml:space="preserve">and urban planning and shelter. </w:t>
            </w:r>
            <w:r w:rsidRPr="27F8C9EF">
              <w:rPr>
                <w:rFonts w:ascii="Calibri" w:hAnsi="Calibri" w:cs="Calibri"/>
              </w:rPr>
              <w:t xml:space="preserve"> Fast-track procedures</w:t>
            </w:r>
            <w:r>
              <w:rPr>
                <w:rFonts w:ascii="Calibri" w:hAnsi="Calibri" w:cs="Calibri"/>
              </w:rPr>
              <w:t xml:space="preserve"> have been utilised</w:t>
            </w:r>
            <w:r w:rsidRPr="27F8C9EF">
              <w:rPr>
                <w:rFonts w:ascii="Calibri" w:hAnsi="Calibri" w:cs="Calibri"/>
              </w:rPr>
              <w:t xml:space="preserve"> to optimize</w:t>
            </w:r>
            <w:r>
              <w:rPr>
                <w:rFonts w:ascii="Calibri" w:hAnsi="Calibri" w:cs="Calibri"/>
              </w:rPr>
              <w:t xml:space="preserve"> the</w:t>
            </w:r>
            <w:r w:rsidRPr="27F8C9EF">
              <w:rPr>
                <w:rFonts w:ascii="Calibri" w:hAnsi="Calibri" w:cs="Calibri"/>
              </w:rPr>
              <w:t xml:space="preserve"> speed of</w:t>
            </w:r>
            <w:r>
              <w:rPr>
                <w:rFonts w:ascii="Calibri" w:hAnsi="Calibri" w:cs="Calibri"/>
              </w:rPr>
              <w:t xml:space="preserve"> </w:t>
            </w:r>
            <w:r w:rsidRPr="27F8C9EF">
              <w:rPr>
                <w:rFonts w:ascii="Calibri" w:hAnsi="Calibri" w:cs="Calibri"/>
              </w:rPr>
              <w:t>operations</w:t>
            </w:r>
            <w:r>
              <w:rPr>
                <w:rFonts w:ascii="Calibri" w:hAnsi="Calibri" w:cs="Calibri"/>
              </w:rPr>
              <w:t xml:space="preserve">, including direct contracting and recruitment and use of pre-qualified rosters. </w:t>
            </w:r>
            <w:r w:rsidRPr="27F8C9EF">
              <w:rPr>
                <w:rFonts w:ascii="Calibri" w:hAnsi="Calibri" w:cs="Calibri"/>
              </w:rPr>
              <w:t xml:space="preserve">UN inter-agency mechanisms are </w:t>
            </w:r>
            <w:r w:rsidR="00494BB5">
              <w:rPr>
                <w:rFonts w:ascii="Calibri" w:hAnsi="Calibri" w:cs="Calibri"/>
              </w:rPr>
              <w:t>employed</w:t>
            </w:r>
            <w:r w:rsidRPr="27F8C9EF">
              <w:rPr>
                <w:rFonts w:ascii="Calibri" w:hAnsi="Calibri" w:cs="Calibri"/>
              </w:rPr>
              <w:t xml:space="preserve"> </w:t>
            </w:r>
            <w:r w:rsidR="00A834E3">
              <w:rPr>
                <w:rFonts w:ascii="Calibri" w:hAnsi="Calibri" w:cs="Calibri"/>
              </w:rPr>
              <w:t>to expedite</w:t>
            </w:r>
            <w:r w:rsidR="00AE33BB">
              <w:rPr>
                <w:rFonts w:ascii="Calibri" w:hAnsi="Calibri" w:cs="Calibri"/>
              </w:rPr>
              <w:t xml:space="preserve"> procurement processes, </w:t>
            </w:r>
            <w:r>
              <w:rPr>
                <w:rFonts w:ascii="Calibri" w:hAnsi="Calibri" w:cs="Calibri"/>
              </w:rPr>
              <w:t xml:space="preserve">and </w:t>
            </w:r>
            <w:r w:rsidRPr="27F8C9EF">
              <w:rPr>
                <w:rFonts w:ascii="Calibri" w:hAnsi="Calibri" w:cs="Calibri"/>
              </w:rPr>
              <w:t xml:space="preserve">key support functions are </w:t>
            </w:r>
            <w:r w:rsidR="00494BB5">
              <w:rPr>
                <w:rFonts w:ascii="Calibri" w:hAnsi="Calibri" w:cs="Calibri"/>
              </w:rPr>
              <w:t>leveraged</w:t>
            </w:r>
            <w:r w:rsidRPr="27F8C9EF">
              <w:rPr>
                <w:rFonts w:ascii="Calibri" w:hAnsi="Calibri" w:cs="Calibri"/>
              </w:rPr>
              <w:t xml:space="preserve"> from Jerusalem, Cairo, Amman and elsewhere.</w:t>
            </w:r>
          </w:p>
          <w:p w14:paraId="47134B72" w14:textId="0E65AD8F" w:rsidR="001E6DAE" w:rsidRPr="001E6DAE" w:rsidRDefault="001E6DAE" w:rsidP="001E6DAE">
            <w:pPr>
              <w:pStyle w:val="NormalWeb"/>
              <w:jc w:val="both"/>
              <w:rPr>
                <w:rFonts w:ascii="Calibri" w:eastAsia="MS Mincho" w:hAnsi="Calibri" w:cs="Calibri"/>
                <w:sz w:val="22"/>
                <w:szCs w:val="22"/>
                <w:lang w:val="en-GB"/>
              </w:rPr>
            </w:pPr>
            <w:r w:rsidRPr="00331EE2">
              <w:rPr>
                <w:rFonts w:ascii="Calibri" w:eastAsia="MS Mincho" w:hAnsi="Calibri" w:cs="Calibri"/>
                <w:sz w:val="22"/>
                <w:szCs w:val="22"/>
                <w:lang w:val="en-GB"/>
              </w:rPr>
              <w:t xml:space="preserve">With the collapse of the ceasefire on 18 March 2025, the situation in Gaza has dramatically deteriorated – with intense hostilities amid devastating humanitarian conditions, including forced displacement and limited access to essential services. Humanitarian efforts are crippled not only in terms of movements and ability to reach people in need, but also on account of the ongoing ban on entry of humanitarian supplies into Gaza. Despite the extreme challenges on the ground, UNDP/PAPP remains committed to contribute to the humanitarian response and continues to deliver critical assistance to affected communities across the Gaza Strip, namely in terms of solid waste management and access to clean water, as well as dignified emergency employment and support to CSOs for sustained service delivery. </w:t>
            </w:r>
          </w:p>
          <w:p w14:paraId="5901C061" w14:textId="36F120B0" w:rsidR="00624F97" w:rsidRPr="00FC3A06" w:rsidRDefault="004D77A7" w:rsidP="00F80284">
            <w:pPr>
              <w:jc w:val="both"/>
              <w:rPr>
                <w:rFonts w:ascii="Calibri" w:hAnsi="Calibri" w:cs="Calibri"/>
                <w:b/>
                <w:bCs/>
              </w:rPr>
            </w:pPr>
            <w:r w:rsidRPr="00FC3A06">
              <w:rPr>
                <w:rFonts w:ascii="Calibri" w:hAnsi="Calibri" w:cs="Calibri"/>
                <w:b/>
                <w:bCs/>
              </w:rPr>
              <w:t>Contributing to an Evidence-based Response and Recovery Planning:</w:t>
            </w:r>
          </w:p>
          <w:p w14:paraId="36EE0C5F" w14:textId="01151A07" w:rsidR="00EE55C2" w:rsidRPr="00FC3A06" w:rsidRDefault="00EE55C2" w:rsidP="00F80284">
            <w:pPr>
              <w:jc w:val="both"/>
              <w:rPr>
                <w:rFonts w:ascii="Calibri" w:hAnsi="Calibri" w:cs="Calibri"/>
              </w:rPr>
            </w:pPr>
            <w:r w:rsidRPr="00FC3A06">
              <w:rPr>
                <w:rFonts w:ascii="Calibri" w:hAnsi="Calibri" w:cs="Calibri"/>
              </w:rPr>
              <w:t>Together with UN, national and local partners, UNDP is undertaking a critical role in contributing to an evidence and needs-based response and recovery planning in Gaza. This includes supporting the Palestinian Authority by strengthening institutional capacities for structured planning – as part of the PA Gaza Recovery, Reconstruction and Recovery Plan (GRRDP) and facilitating stakeholder consultations, as well as conducting a comprehensive damage assessment to further inform recovery and reconstruction planning. Notably, under the leadership of the Ministry of Housing and Public Works</w:t>
            </w:r>
            <w:r w:rsidR="002875F9">
              <w:rPr>
                <w:rFonts w:ascii="Calibri" w:hAnsi="Calibri" w:cs="Calibri"/>
              </w:rPr>
              <w:t xml:space="preserve"> (MoPWH)</w:t>
            </w:r>
            <w:r w:rsidRPr="00FC3A06">
              <w:rPr>
                <w:rFonts w:ascii="Calibri" w:hAnsi="Calibri" w:cs="Calibri"/>
              </w:rPr>
              <w:t xml:space="preserve">, UNDP is </w:t>
            </w:r>
            <w:r w:rsidR="0052400B">
              <w:rPr>
                <w:rFonts w:ascii="Calibri" w:hAnsi="Calibri" w:cs="Calibri"/>
              </w:rPr>
              <w:t>coordinating</w:t>
            </w:r>
            <w:r w:rsidRPr="00FC3A06">
              <w:rPr>
                <w:rFonts w:ascii="Calibri" w:hAnsi="Calibri" w:cs="Calibri"/>
              </w:rPr>
              <w:t xml:space="preserve"> with the Arab and International Organization to </w:t>
            </w:r>
            <w:r w:rsidR="002875F9">
              <w:rPr>
                <w:rFonts w:ascii="Calibri" w:hAnsi="Calibri" w:cs="Calibri"/>
              </w:rPr>
              <w:t>C</w:t>
            </w:r>
            <w:r w:rsidRPr="00FC3A06">
              <w:rPr>
                <w:rFonts w:ascii="Calibri" w:hAnsi="Calibri" w:cs="Calibri"/>
              </w:rPr>
              <w:t xml:space="preserve">onstruct in Palestine </w:t>
            </w:r>
            <w:r w:rsidR="002875F9">
              <w:rPr>
                <w:rFonts w:ascii="Calibri" w:hAnsi="Calibri" w:cs="Calibri"/>
              </w:rPr>
              <w:t>(A</w:t>
            </w:r>
            <w:r w:rsidR="00374C6C">
              <w:rPr>
                <w:rFonts w:ascii="Calibri" w:hAnsi="Calibri" w:cs="Calibri"/>
              </w:rPr>
              <w:t xml:space="preserve">IOCP) </w:t>
            </w:r>
            <w:r w:rsidRPr="00FC3A06">
              <w:rPr>
                <w:rFonts w:ascii="Calibri" w:hAnsi="Calibri" w:cs="Calibri"/>
              </w:rPr>
              <w:t>to carry out comprehensive physical damage assessments in Gaza, ensuring an accurate and field-verified</w:t>
            </w:r>
            <w:r w:rsidR="0081484F" w:rsidRPr="00FC3A06">
              <w:rPr>
                <w:rFonts w:ascii="Calibri" w:hAnsi="Calibri" w:cs="Calibri"/>
              </w:rPr>
              <w:t xml:space="preserve"> </w:t>
            </w:r>
            <w:r w:rsidRPr="00FC3A06">
              <w:rPr>
                <w:rFonts w:ascii="Calibri" w:hAnsi="Calibri" w:cs="Calibri"/>
              </w:rPr>
              <w:t>evidence that serves as the foundation for targeted recovery and reconstruction interventions.</w:t>
            </w:r>
          </w:p>
          <w:p w14:paraId="68862046" w14:textId="00982A2B" w:rsidR="004D77A7" w:rsidRPr="00FC3A06" w:rsidRDefault="007E02E7" w:rsidP="00F80284">
            <w:pPr>
              <w:jc w:val="both"/>
              <w:rPr>
                <w:rFonts w:ascii="Calibri" w:hAnsi="Calibri" w:cs="Calibri"/>
              </w:rPr>
            </w:pPr>
            <w:r w:rsidRPr="00FC3A06">
              <w:rPr>
                <w:rFonts w:ascii="Calibri" w:hAnsi="Calibri" w:cs="Calibri"/>
              </w:rPr>
              <w:t>Furthermore, UNDP and ESCWA have been collaborating on joint assessments of the socioeconomic impact of the war</w:t>
            </w:r>
            <w:r w:rsidR="0081484F" w:rsidRPr="00FC3A06">
              <w:rPr>
                <w:rFonts w:ascii="Calibri" w:hAnsi="Calibri" w:cs="Calibri"/>
              </w:rPr>
              <w:t xml:space="preserve"> </w:t>
            </w:r>
            <w:r w:rsidRPr="00FC3A06">
              <w:rPr>
                <w:rFonts w:ascii="Calibri" w:hAnsi="Calibri" w:cs="Calibri"/>
              </w:rPr>
              <w:t>in the State of Palestine, with the latest edition issued in October 2024 painting a grim picture – as human development</w:t>
            </w:r>
            <w:r w:rsidR="0081484F" w:rsidRPr="00FC3A06">
              <w:rPr>
                <w:rFonts w:ascii="Calibri" w:hAnsi="Calibri" w:cs="Calibri"/>
              </w:rPr>
              <w:t xml:space="preserve"> </w:t>
            </w:r>
            <w:r w:rsidRPr="00FC3A06">
              <w:rPr>
                <w:rFonts w:ascii="Calibri" w:hAnsi="Calibri" w:cs="Calibri"/>
              </w:rPr>
              <w:t>progress has been set back by 24 years across the State of Palestine, and by over 69 years in the Gaza Strip specifically.</w:t>
            </w:r>
            <w:r w:rsidR="0081484F" w:rsidRPr="00FC3A06">
              <w:rPr>
                <w:rFonts w:ascii="Calibri" w:hAnsi="Calibri" w:cs="Calibri"/>
              </w:rPr>
              <w:t xml:space="preserve"> </w:t>
            </w:r>
            <w:r w:rsidRPr="00FC3A06">
              <w:rPr>
                <w:rFonts w:ascii="Calibri" w:hAnsi="Calibri" w:cs="Calibri"/>
              </w:rPr>
              <w:t>Moreover, UNDP launched its “Gaza Insights” series, a knowledge initiative aimed at informing immediate and</w:t>
            </w:r>
            <w:r w:rsidR="0081484F" w:rsidRPr="00FC3A06">
              <w:rPr>
                <w:rFonts w:ascii="Calibri" w:hAnsi="Calibri" w:cs="Calibri"/>
              </w:rPr>
              <w:t xml:space="preserve"> </w:t>
            </w:r>
            <w:r w:rsidRPr="00FC3A06">
              <w:rPr>
                <w:rFonts w:ascii="Calibri" w:hAnsi="Calibri" w:cs="Calibri"/>
              </w:rPr>
              <w:t>medium-term responses on the ground by working in close collaboration with local, international, and UN partners to</w:t>
            </w:r>
            <w:r w:rsidR="0081484F" w:rsidRPr="00FC3A06">
              <w:rPr>
                <w:rFonts w:ascii="Calibri" w:hAnsi="Calibri" w:cs="Calibri"/>
              </w:rPr>
              <w:t xml:space="preserve"> </w:t>
            </w:r>
            <w:r w:rsidRPr="00FC3A06">
              <w:rPr>
                <w:rFonts w:ascii="Calibri" w:hAnsi="Calibri" w:cs="Calibri"/>
              </w:rPr>
              <w:t>gain insights on d</w:t>
            </w:r>
            <w:r w:rsidR="0081484F" w:rsidRPr="00FC3A06">
              <w:rPr>
                <w:rFonts w:ascii="Calibri" w:hAnsi="Calibri" w:cs="Calibri"/>
              </w:rPr>
              <w:t>iff</w:t>
            </w:r>
            <w:r w:rsidRPr="00FC3A06">
              <w:rPr>
                <w:rFonts w:ascii="Calibri" w:hAnsi="Calibri" w:cs="Calibri"/>
              </w:rPr>
              <w:t>erent aspects of the impact of the war in Gaza. UNDP’s Gaza Insights are developed through</w:t>
            </w:r>
            <w:r w:rsidR="0081484F" w:rsidRPr="00FC3A06">
              <w:rPr>
                <w:rFonts w:ascii="Calibri" w:hAnsi="Calibri" w:cs="Calibri"/>
              </w:rPr>
              <w:t xml:space="preserve"> </w:t>
            </w:r>
            <w:r w:rsidRPr="00FC3A06">
              <w:rPr>
                <w:rFonts w:ascii="Calibri" w:hAnsi="Calibri" w:cs="Calibri"/>
              </w:rPr>
              <w:t>qualitative and quantitative research methods that can be applied within the current security conditions and</w:t>
            </w:r>
            <w:r w:rsidR="0081484F" w:rsidRPr="00FC3A06">
              <w:rPr>
                <w:rFonts w:ascii="Calibri" w:hAnsi="Calibri" w:cs="Calibri"/>
              </w:rPr>
              <w:t xml:space="preserve"> </w:t>
            </w:r>
            <w:r w:rsidRPr="00FC3A06">
              <w:rPr>
                <w:rFonts w:ascii="Calibri" w:hAnsi="Calibri" w:cs="Calibri"/>
              </w:rPr>
              <w:t>access limitations in Gaza.</w:t>
            </w:r>
            <w:r w:rsidR="00745171">
              <w:rPr>
                <w:rFonts w:ascii="Calibri" w:hAnsi="Calibri" w:cs="Calibri"/>
              </w:rPr>
              <w:t xml:space="preserve"> </w:t>
            </w:r>
            <w:r w:rsidR="00D13491">
              <w:rPr>
                <w:rFonts w:ascii="Calibri" w:hAnsi="Calibri" w:cs="Calibri"/>
              </w:rPr>
              <w:t xml:space="preserve">Insights include </w:t>
            </w:r>
            <w:r w:rsidR="008A1BF4">
              <w:rPr>
                <w:rFonts w:ascii="Calibri" w:hAnsi="Calibri" w:cs="Calibri"/>
              </w:rPr>
              <w:t xml:space="preserve">a stocktaking of status of women displaced by the war and their needs, as well as capacity assessments of </w:t>
            </w:r>
            <w:r w:rsidR="00DC4362">
              <w:rPr>
                <w:rFonts w:ascii="Calibri" w:hAnsi="Calibri" w:cs="Calibri"/>
              </w:rPr>
              <w:t xml:space="preserve">the 25 Gaza Municipalities as well as </w:t>
            </w:r>
            <w:r w:rsidR="008A1BF4">
              <w:rPr>
                <w:rFonts w:ascii="Calibri" w:hAnsi="Calibri" w:cs="Calibri"/>
              </w:rPr>
              <w:t>Civil Society Organizations</w:t>
            </w:r>
            <w:r w:rsidR="00DC4362">
              <w:rPr>
                <w:rFonts w:ascii="Calibri" w:hAnsi="Calibri" w:cs="Calibri"/>
              </w:rPr>
              <w:t>.</w:t>
            </w:r>
            <w:r w:rsidR="001E2E5A">
              <w:rPr>
                <w:rFonts w:ascii="Calibri" w:hAnsi="Calibri" w:cs="Calibri"/>
              </w:rPr>
              <w:t xml:space="preserve"> Other Gaza Insights focused on the impact on women, private sector</w:t>
            </w:r>
            <w:r w:rsidR="006A4ABD">
              <w:rPr>
                <w:rFonts w:ascii="Calibri" w:hAnsi="Calibri" w:cs="Calibri"/>
              </w:rPr>
              <w:t xml:space="preserve">, debris management, and solid waste. </w:t>
            </w:r>
            <w:r w:rsidR="00DC4362">
              <w:rPr>
                <w:rFonts w:ascii="Calibri" w:hAnsi="Calibri" w:cs="Calibri"/>
              </w:rPr>
              <w:t xml:space="preserve"> </w:t>
            </w:r>
            <w:r w:rsidR="0048092C">
              <w:rPr>
                <w:rFonts w:ascii="Calibri" w:hAnsi="Calibri" w:cs="Calibri"/>
              </w:rPr>
              <w:t xml:space="preserve">UNDP </w:t>
            </w:r>
            <w:r w:rsidR="0048092C">
              <w:rPr>
                <w:rFonts w:ascii="Calibri" w:hAnsi="Calibri" w:cs="Calibri"/>
              </w:rPr>
              <w:lastRenderedPageBreak/>
              <w:t>has utilized its own</w:t>
            </w:r>
            <w:r w:rsidR="00565F4F">
              <w:rPr>
                <w:rFonts w:ascii="Calibri" w:hAnsi="Calibri" w:cs="Calibri"/>
              </w:rPr>
              <w:t xml:space="preserve"> limited</w:t>
            </w:r>
            <w:r w:rsidR="0048092C">
              <w:rPr>
                <w:rFonts w:ascii="Calibri" w:hAnsi="Calibri" w:cs="Calibri"/>
              </w:rPr>
              <w:t xml:space="preserve"> resources to </w:t>
            </w:r>
            <w:r w:rsidR="00565F4F">
              <w:rPr>
                <w:rFonts w:ascii="Calibri" w:hAnsi="Calibri" w:cs="Calibri"/>
              </w:rPr>
              <w:t>address the challenges and recommendations outlined</w:t>
            </w:r>
            <w:r w:rsidR="006A4ABD">
              <w:rPr>
                <w:rFonts w:ascii="Calibri" w:hAnsi="Calibri" w:cs="Calibri"/>
              </w:rPr>
              <w:t xml:space="preserve"> in the assessment report</w:t>
            </w:r>
            <w:r w:rsidR="00565F4F">
              <w:rPr>
                <w:rFonts w:ascii="Calibri" w:hAnsi="Calibri" w:cs="Calibri"/>
              </w:rPr>
              <w:t>.</w:t>
            </w:r>
          </w:p>
          <w:p w14:paraId="50B196C6" w14:textId="08C84094" w:rsidR="00F80284" w:rsidRPr="00FC3A06" w:rsidRDefault="00F80284" w:rsidP="00F80284">
            <w:pPr>
              <w:jc w:val="both"/>
              <w:rPr>
                <w:rFonts w:ascii="Calibri" w:hAnsi="Calibri" w:cs="Calibri"/>
                <w:b/>
                <w:bCs/>
              </w:rPr>
            </w:pPr>
            <w:r w:rsidRPr="00FC3A06">
              <w:rPr>
                <w:rFonts w:ascii="Calibri" w:hAnsi="Calibri" w:cs="Calibri"/>
                <w:b/>
                <w:bCs/>
              </w:rPr>
              <w:t xml:space="preserve">UNDP strategic programming in West Bank and East Jerusalem </w:t>
            </w:r>
          </w:p>
          <w:p w14:paraId="656FA0DC" w14:textId="0FE040F8" w:rsidR="005E072A" w:rsidRDefault="007C7F5F" w:rsidP="006427B9">
            <w:pPr>
              <w:jc w:val="both"/>
              <w:rPr>
                <w:rFonts w:ascii="Calibri" w:hAnsi="Calibri" w:cs="Calibri"/>
              </w:rPr>
            </w:pPr>
            <w:r w:rsidRPr="00FC3A06">
              <w:rPr>
                <w:rFonts w:ascii="Calibri" w:hAnsi="Calibri" w:cs="Calibri"/>
              </w:rPr>
              <w:t>In light of the deteriorating situation in the West Bank including East Jerusalem, UNDP has been working closely with national and local partners, as well as other UN agencies, to address emerging socioeconomic needs and strengthen the resilience of the Palestinian people against the backdrop of continuously deteriorating conditions. While maintaining and scaling up pre-war programming across key priority areas, UNDP has also been re-programming existing funds, strategically investing UNDP’s core resources and mobilizing additional donor funding to address pressing socioeconomic needs and mitigate the socioeconomic impact of the war in the West Bank, including East Jerusalem. This includes supporting Palestinian workers who lost their jobs in Israel, as well as families affected by the destruction of essential infrastructure</w:t>
            </w:r>
            <w:r w:rsidR="007E131A">
              <w:rPr>
                <w:rFonts w:ascii="Calibri" w:hAnsi="Calibri" w:cs="Calibri"/>
              </w:rPr>
              <w:t xml:space="preserve"> </w:t>
            </w:r>
            <w:r w:rsidRPr="00FC3A06">
              <w:rPr>
                <w:rFonts w:ascii="Calibri" w:hAnsi="Calibri" w:cs="Calibri"/>
              </w:rPr>
              <w:t>– caused by Israeli military operations particularly in refugee camps in northern West Bank (e.g., Jenin, Tulkarem).</w:t>
            </w:r>
            <w:r w:rsidR="00E33B20" w:rsidRPr="00FC3A06">
              <w:rPr>
                <w:rFonts w:ascii="Calibri" w:hAnsi="Calibri" w:cs="Calibri"/>
              </w:rPr>
              <w:t xml:space="preserve"> In addition to supporting the resilience of the Palestinian health system in Palestine, including in East Jerusalem, through technical assistance related to strategic planning for the East Jerusalem Hospitals Network</w:t>
            </w:r>
            <w:r w:rsidR="00FC0C62">
              <w:rPr>
                <w:rFonts w:ascii="Calibri" w:hAnsi="Calibri" w:cs="Calibri"/>
              </w:rPr>
              <w:t xml:space="preserve"> (EJHN)</w:t>
            </w:r>
            <w:r w:rsidR="00E33B20" w:rsidRPr="00FC3A06">
              <w:rPr>
                <w:rFonts w:ascii="Calibri" w:hAnsi="Calibri" w:cs="Calibri"/>
              </w:rPr>
              <w:t xml:space="preserve">, </w:t>
            </w:r>
            <w:r w:rsidR="001268CD" w:rsidRPr="00FC3A06">
              <w:rPr>
                <w:rFonts w:ascii="Calibri" w:hAnsi="Calibri" w:cs="Calibri"/>
              </w:rPr>
              <w:t xml:space="preserve">deployment of health workers through </w:t>
            </w:r>
            <w:r w:rsidR="002B6CDF" w:rsidRPr="00FC3A06">
              <w:rPr>
                <w:rFonts w:ascii="Calibri" w:hAnsi="Calibri" w:cs="Calibri"/>
              </w:rPr>
              <w:t xml:space="preserve">the residency programme national scheme </w:t>
            </w:r>
            <w:r w:rsidR="00736A3F" w:rsidRPr="00FC3A06">
              <w:rPr>
                <w:rFonts w:ascii="Calibri" w:hAnsi="Calibri" w:cs="Calibri"/>
              </w:rPr>
              <w:t>and providing infrastructure development interventions to upscale</w:t>
            </w:r>
            <w:r w:rsidR="008E7B47" w:rsidRPr="00FC3A06">
              <w:rPr>
                <w:rFonts w:ascii="Calibri" w:hAnsi="Calibri" w:cs="Calibri"/>
              </w:rPr>
              <w:t xml:space="preserve">, </w:t>
            </w:r>
            <w:r w:rsidR="00736A3F" w:rsidRPr="00FC3A06">
              <w:rPr>
                <w:rFonts w:ascii="Calibri" w:hAnsi="Calibri" w:cs="Calibri"/>
              </w:rPr>
              <w:t>diversify</w:t>
            </w:r>
            <w:r w:rsidR="008E7B47" w:rsidRPr="00FC3A06">
              <w:rPr>
                <w:rFonts w:ascii="Calibri" w:hAnsi="Calibri" w:cs="Calibri"/>
              </w:rPr>
              <w:t xml:space="preserve"> and sustain</w:t>
            </w:r>
            <w:r w:rsidR="00736A3F" w:rsidRPr="00FC3A06">
              <w:rPr>
                <w:rFonts w:ascii="Calibri" w:hAnsi="Calibri" w:cs="Calibri"/>
              </w:rPr>
              <w:t xml:space="preserve"> service delivery</w:t>
            </w:r>
            <w:r w:rsidR="00DD09D8" w:rsidRPr="00FC3A06">
              <w:rPr>
                <w:rFonts w:ascii="Calibri" w:hAnsi="Calibri" w:cs="Calibri"/>
              </w:rPr>
              <w:t xml:space="preserve">, to </w:t>
            </w:r>
            <w:r w:rsidR="00736A3F" w:rsidRPr="00FC3A06">
              <w:rPr>
                <w:rFonts w:ascii="Calibri" w:hAnsi="Calibri" w:cs="Calibri"/>
              </w:rPr>
              <w:t>enhance the Hospitals competitiveness and sustainability</w:t>
            </w:r>
            <w:r w:rsidR="00DD09D8" w:rsidRPr="00FC3A06">
              <w:rPr>
                <w:rFonts w:ascii="Calibri" w:hAnsi="Calibri" w:cs="Calibri"/>
              </w:rPr>
              <w:t xml:space="preserve">, as part of the ongoing </w:t>
            </w:r>
            <w:r w:rsidR="00640F7E" w:rsidRPr="00FC3A06">
              <w:rPr>
                <w:rFonts w:ascii="Calibri" w:hAnsi="Calibri" w:cs="Calibri"/>
              </w:rPr>
              <w:t xml:space="preserve">coordination and collaboration efforts with the Palestinian Ministry of Health </w:t>
            </w:r>
            <w:r w:rsidR="00F542BA" w:rsidRPr="00FC3A06">
              <w:rPr>
                <w:rFonts w:ascii="Calibri" w:hAnsi="Calibri" w:cs="Calibri"/>
              </w:rPr>
              <w:t>and in line with its strategic priorities</w:t>
            </w:r>
            <w:r w:rsidR="00736A3F" w:rsidRPr="00FC3A06">
              <w:rPr>
                <w:rFonts w:ascii="Calibri" w:hAnsi="Calibri" w:cs="Calibri"/>
              </w:rPr>
              <w:t xml:space="preserve">. </w:t>
            </w:r>
            <w:r w:rsidR="00B86C86">
              <w:rPr>
                <w:rFonts w:ascii="Calibri" w:hAnsi="Calibri" w:cs="Calibri"/>
              </w:rPr>
              <w:t xml:space="preserve">UNDP continued to provide support to the national </w:t>
            </w:r>
            <w:r w:rsidR="00E7146C">
              <w:rPr>
                <w:rFonts w:ascii="Calibri" w:hAnsi="Calibri" w:cs="Calibri"/>
              </w:rPr>
              <w:t>counterparts</w:t>
            </w:r>
            <w:r w:rsidR="00B86C86">
              <w:rPr>
                <w:rFonts w:ascii="Calibri" w:hAnsi="Calibri" w:cs="Calibri"/>
              </w:rPr>
              <w:t xml:space="preserve"> to develop the education system in East Jerusalem through enhancing access to </w:t>
            </w:r>
            <w:r w:rsidR="00392F2E">
              <w:rPr>
                <w:rFonts w:ascii="Calibri" w:hAnsi="Calibri" w:cs="Calibri"/>
              </w:rPr>
              <w:t>the national education system</w:t>
            </w:r>
            <w:r w:rsidR="00B86C86">
              <w:rPr>
                <w:rFonts w:ascii="Calibri" w:hAnsi="Calibri" w:cs="Calibri"/>
              </w:rPr>
              <w:t xml:space="preserve">, improving the </w:t>
            </w:r>
            <w:r w:rsidR="00392F2E">
              <w:rPr>
                <w:rFonts w:ascii="Calibri" w:hAnsi="Calibri" w:cs="Calibri"/>
              </w:rPr>
              <w:t>conducive</w:t>
            </w:r>
            <w:r w:rsidR="00B86C86">
              <w:rPr>
                <w:rFonts w:ascii="Calibri" w:hAnsi="Calibri" w:cs="Calibri"/>
              </w:rPr>
              <w:t xml:space="preserve"> learning, and expanding community engagement initiatives. Moreover, </w:t>
            </w:r>
            <w:r w:rsidR="00C20977">
              <w:rPr>
                <w:rFonts w:ascii="Calibri" w:hAnsi="Calibri" w:cs="Calibri"/>
              </w:rPr>
              <w:t>recently focused on the sustainability of the education services through investments in solar energy systems to generate income for the schools to cover operational</w:t>
            </w:r>
            <w:r w:rsidR="00E7146C">
              <w:rPr>
                <w:rFonts w:ascii="Calibri" w:hAnsi="Calibri" w:cs="Calibri"/>
              </w:rPr>
              <w:t xml:space="preserve"> expenses. </w:t>
            </w:r>
          </w:p>
          <w:p w14:paraId="533B09BF" w14:textId="491796BA" w:rsidR="00C23524" w:rsidRPr="00FC3A06" w:rsidRDefault="006A320E" w:rsidP="00C23524">
            <w:pPr>
              <w:jc w:val="both"/>
              <w:rPr>
                <w:rFonts w:ascii="Calibri" w:hAnsi="Calibri" w:cs="Calibri"/>
              </w:rPr>
            </w:pPr>
            <w:r>
              <w:rPr>
                <w:rFonts w:ascii="Calibri" w:hAnsi="Calibri" w:cs="Calibri"/>
              </w:rPr>
              <w:t>Moreover,</w:t>
            </w:r>
            <w:r w:rsidR="00225933">
              <w:rPr>
                <w:rFonts w:ascii="Calibri" w:hAnsi="Calibri" w:cs="Calibri"/>
              </w:rPr>
              <w:t xml:space="preserve"> UNDP has been working with </w:t>
            </w:r>
            <w:r w:rsidR="00FB28B1">
              <w:rPr>
                <w:rFonts w:ascii="Calibri" w:hAnsi="Calibri" w:cs="Calibri"/>
              </w:rPr>
              <w:t>the</w:t>
            </w:r>
            <w:r w:rsidR="00637155">
              <w:rPr>
                <w:rFonts w:ascii="Calibri" w:hAnsi="Calibri" w:cs="Calibri"/>
              </w:rPr>
              <w:t xml:space="preserve"> Palestinian Water Authority on increasing access to local water resources in the West Bank, </w:t>
            </w:r>
            <w:r w:rsidR="00FB0C8B">
              <w:rPr>
                <w:rFonts w:ascii="Calibri" w:hAnsi="Calibri" w:cs="Calibri"/>
              </w:rPr>
              <w:t>drilling new water deep</w:t>
            </w:r>
            <w:r w:rsidR="00F73317">
              <w:rPr>
                <w:rFonts w:ascii="Calibri" w:hAnsi="Calibri" w:cs="Calibri"/>
              </w:rPr>
              <w:t xml:space="preserve"> wells, </w:t>
            </w:r>
            <w:r w:rsidR="00DB250F">
              <w:rPr>
                <w:rFonts w:ascii="Calibri" w:hAnsi="Calibri" w:cs="Calibri"/>
              </w:rPr>
              <w:t>rehabilitation</w:t>
            </w:r>
            <w:r w:rsidR="00F73317">
              <w:rPr>
                <w:rFonts w:ascii="Calibri" w:hAnsi="Calibri" w:cs="Calibri"/>
              </w:rPr>
              <w:t xml:space="preserve"> of existing </w:t>
            </w:r>
            <w:r w:rsidR="005158B0">
              <w:rPr>
                <w:rFonts w:ascii="Calibri" w:hAnsi="Calibri" w:cs="Calibri"/>
              </w:rPr>
              <w:t>deep-water</w:t>
            </w:r>
            <w:r w:rsidR="00F73317">
              <w:rPr>
                <w:rFonts w:ascii="Calibri" w:hAnsi="Calibri" w:cs="Calibri"/>
              </w:rPr>
              <w:t xml:space="preserve"> wells for increased </w:t>
            </w:r>
            <w:r w:rsidR="0035232D">
              <w:rPr>
                <w:rFonts w:ascii="Calibri" w:hAnsi="Calibri" w:cs="Calibri"/>
              </w:rPr>
              <w:t xml:space="preserve">bulk water supply </w:t>
            </w:r>
            <w:r w:rsidR="00577E5F">
              <w:rPr>
                <w:rFonts w:ascii="Calibri" w:hAnsi="Calibri" w:cs="Calibri"/>
              </w:rPr>
              <w:t xml:space="preserve">for marginalize communities, </w:t>
            </w:r>
            <w:r w:rsidR="00074A23">
              <w:rPr>
                <w:rFonts w:ascii="Calibri" w:hAnsi="Calibri" w:cs="Calibri"/>
              </w:rPr>
              <w:t xml:space="preserve">strengthening ICT function for </w:t>
            </w:r>
            <w:r w:rsidR="00B0510C">
              <w:rPr>
                <w:rFonts w:ascii="Calibri" w:hAnsi="Calibri" w:cs="Calibri"/>
              </w:rPr>
              <w:t xml:space="preserve">enhanced billing system and reduced leakages form </w:t>
            </w:r>
            <w:r w:rsidR="00065CBF">
              <w:rPr>
                <w:rFonts w:ascii="Calibri" w:hAnsi="Calibri" w:cs="Calibri"/>
              </w:rPr>
              <w:t>bulk supply</w:t>
            </w:r>
            <w:r w:rsidR="00582034">
              <w:rPr>
                <w:rFonts w:ascii="Calibri" w:hAnsi="Calibri" w:cs="Calibri"/>
              </w:rPr>
              <w:t xml:space="preserve">. </w:t>
            </w:r>
            <w:r w:rsidR="004F4A78">
              <w:rPr>
                <w:rFonts w:ascii="Calibri" w:hAnsi="Calibri" w:cs="Calibri"/>
              </w:rPr>
              <w:t>The int</w:t>
            </w:r>
            <w:r w:rsidR="00E00433">
              <w:rPr>
                <w:rFonts w:ascii="Calibri" w:hAnsi="Calibri" w:cs="Calibri"/>
              </w:rPr>
              <w:t xml:space="preserve">ervention will enhance self-reliance and strengthening resilience of </w:t>
            </w:r>
            <w:r w:rsidR="001D4FEE">
              <w:rPr>
                <w:rFonts w:ascii="Calibri" w:hAnsi="Calibri" w:cs="Calibri"/>
              </w:rPr>
              <w:t>marginalized</w:t>
            </w:r>
            <w:r w:rsidR="00E00433">
              <w:rPr>
                <w:rFonts w:ascii="Calibri" w:hAnsi="Calibri" w:cs="Calibri"/>
              </w:rPr>
              <w:t xml:space="preserve"> communities</w:t>
            </w:r>
            <w:r w:rsidR="005825C7">
              <w:rPr>
                <w:rFonts w:ascii="Calibri" w:hAnsi="Calibri" w:cs="Calibri"/>
              </w:rPr>
              <w:t xml:space="preserve">. Recently, </w:t>
            </w:r>
            <w:r w:rsidR="00C80679">
              <w:rPr>
                <w:rFonts w:ascii="Calibri" w:hAnsi="Calibri" w:cs="Calibri"/>
              </w:rPr>
              <w:t xml:space="preserve">UNDP kick started </w:t>
            </w:r>
            <w:r w:rsidR="001D4FEE">
              <w:rPr>
                <w:rFonts w:ascii="Calibri" w:hAnsi="Calibri" w:cs="Calibri"/>
              </w:rPr>
              <w:t xml:space="preserve">water energy nexus programme, </w:t>
            </w:r>
            <w:r w:rsidR="00C80679">
              <w:rPr>
                <w:rFonts w:ascii="Calibri" w:hAnsi="Calibri" w:cs="Calibri"/>
              </w:rPr>
              <w:t>integrating renewable energy and energy efficiency measures in water facilities across the West Bank for improved operational efficiency of these facilities and reduced operational expenses. Moreover, UNDP</w:t>
            </w:r>
            <w:r w:rsidR="00D124E0">
              <w:rPr>
                <w:rFonts w:ascii="Calibri" w:hAnsi="Calibri" w:cs="Calibri"/>
              </w:rPr>
              <w:t>, in partnership with the Mi</w:t>
            </w:r>
            <w:r w:rsidR="006F3169">
              <w:rPr>
                <w:rFonts w:ascii="Calibri" w:hAnsi="Calibri" w:cs="Calibri"/>
              </w:rPr>
              <w:t xml:space="preserve">nistry of Finance, PWA and PENRA, </w:t>
            </w:r>
            <w:r w:rsidR="00C80679">
              <w:rPr>
                <w:rFonts w:ascii="Calibri" w:hAnsi="Calibri" w:cs="Calibri"/>
              </w:rPr>
              <w:t>i</w:t>
            </w:r>
            <w:r w:rsidR="00D124E0">
              <w:rPr>
                <w:rFonts w:ascii="Calibri" w:hAnsi="Calibri" w:cs="Calibri"/>
              </w:rPr>
              <w:t>s currently developing a resilience fund for improved water service delivery for marginalized communities in the West Bank.</w:t>
            </w:r>
            <w:r w:rsidR="00C23524">
              <w:rPr>
                <w:rFonts w:ascii="Calibri" w:hAnsi="Calibri" w:cs="Calibri"/>
              </w:rPr>
              <w:t xml:space="preserve"> In addition, UNDP has utilized its own limited resources to provide immediate support to Municipalities in the Northern West Bank, in particular </w:t>
            </w:r>
            <w:r w:rsidR="00434693">
              <w:rPr>
                <w:rFonts w:ascii="Calibri" w:hAnsi="Calibri" w:cs="Calibri"/>
              </w:rPr>
              <w:t xml:space="preserve">for </w:t>
            </w:r>
            <w:r w:rsidR="00C23524">
              <w:rPr>
                <w:rFonts w:ascii="Calibri" w:hAnsi="Calibri" w:cs="Calibri"/>
              </w:rPr>
              <w:t>the municipalities of Jenin, Tulkarem, and Tubas. Through this support Municipalities were able to purchase critical spare parts for damaged</w:t>
            </w:r>
            <w:r w:rsidR="00434693">
              <w:rPr>
                <w:rFonts w:ascii="Calibri" w:hAnsi="Calibri" w:cs="Calibri"/>
              </w:rPr>
              <w:t xml:space="preserve"> and/or destroyed infrastructure</w:t>
            </w:r>
            <w:r w:rsidR="00C23524">
              <w:rPr>
                <w:rFonts w:ascii="Calibri" w:hAnsi="Calibri" w:cs="Calibri"/>
              </w:rPr>
              <w:t xml:space="preserve"> in</w:t>
            </w:r>
            <w:r w:rsidR="00EF5A49">
              <w:rPr>
                <w:rFonts w:ascii="Calibri" w:hAnsi="Calibri" w:cs="Calibri"/>
              </w:rPr>
              <w:t xml:space="preserve"> particular water</w:t>
            </w:r>
            <w:r w:rsidR="00E472F4">
              <w:rPr>
                <w:rFonts w:ascii="Calibri" w:hAnsi="Calibri" w:cs="Calibri"/>
              </w:rPr>
              <w:t xml:space="preserve"> pipes</w:t>
            </w:r>
            <w:r w:rsidR="00B14381">
              <w:rPr>
                <w:rFonts w:ascii="Calibri" w:hAnsi="Calibri" w:cs="Calibri"/>
              </w:rPr>
              <w:t>, electricity transform</w:t>
            </w:r>
            <w:r w:rsidR="00434693">
              <w:rPr>
                <w:rFonts w:ascii="Calibri" w:hAnsi="Calibri" w:cs="Calibri"/>
              </w:rPr>
              <w:t>er</w:t>
            </w:r>
            <w:r w:rsidR="00B14381">
              <w:rPr>
                <w:rFonts w:ascii="Calibri" w:hAnsi="Calibri" w:cs="Calibri"/>
              </w:rPr>
              <w:t xml:space="preserve">s, and associated accessories. </w:t>
            </w:r>
          </w:p>
          <w:p w14:paraId="40A27F0C" w14:textId="4C346343" w:rsidR="00AB4CF4" w:rsidRPr="00FC3A06" w:rsidRDefault="00AB4CF4" w:rsidP="00F80284">
            <w:pPr>
              <w:jc w:val="both"/>
              <w:rPr>
                <w:rFonts w:ascii="Calibri" w:hAnsi="Calibri" w:cs="Calibri"/>
              </w:rPr>
            </w:pPr>
            <w:r w:rsidRPr="00FC3A06">
              <w:rPr>
                <w:rFonts w:ascii="Calibri" w:hAnsi="Calibri" w:cs="Calibri"/>
              </w:rPr>
              <w:t>UNDP</w:t>
            </w:r>
            <w:r w:rsidR="00D535FC">
              <w:rPr>
                <w:rFonts w:ascii="Calibri" w:hAnsi="Calibri" w:cs="Calibri"/>
              </w:rPr>
              <w:t xml:space="preserve"> </w:t>
            </w:r>
            <w:r w:rsidRPr="00FC3A06">
              <w:rPr>
                <w:rFonts w:ascii="Calibri" w:hAnsi="Calibri" w:cs="Calibri"/>
              </w:rPr>
              <w:t xml:space="preserve">has already activated several high-impact, scalable initiatives in the northern West Bank to lay the groundwork for a more localized, agile, and resilient emergency response. These initiatives demonstrate the effectiveness of working through </w:t>
            </w:r>
            <w:r w:rsidR="00EC4571">
              <w:rPr>
                <w:rFonts w:ascii="Calibri" w:hAnsi="Calibri" w:cs="Calibri"/>
              </w:rPr>
              <w:t>line mini</w:t>
            </w:r>
            <w:r w:rsidR="001D4A64">
              <w:rPr>
                <w:rFonts w:ascii="Calibri" w:hAnsi="Calibri" w:cs="Calibri"/>
              </w:rPr>
              <w:t xml:space="preserve">stries, </w:t>
            </w:r>
            <w:r w:rsidRPr="00FC3A06">
              <w:rPr>
                <w:rFonts w:ascii="Calibri" w:hAnsi="Calibri" w:cs="Calibri"/>
              </w:rPr>
              <w:t>local institutions, civil society actors, and micro-enterprises — providing strong foundations for broader implementation under the West Bank Response Offer. By investing early in strategic infrastructure, local production systems, and frontline service delivery, UNDP is not only responding to immediate needs, but also building resilience systems from the ground up. These existing efforts serve as proof points for what can be scaled and adapted across other vulnerable areas.</w:t>
            </w:r>
          </w:p>
          <w:p w14:paraId="4845F02A" w14:textId="0240E38F" w:rsidR="00D535FC" w:rsidRPr="00FC3A06" w:rsidRDefault="00D535FC" w:rsidP="00D535FC">
            <w:pPr>
              <w:jc w:val="both"/>
              <w:rPr>
                <w:rFonts w:ascii="Calibri" w:hAnsi="Calibri" w:cs="Calibri"/>
                <w:b/>
                <w:bCs/>
              </w:rPr>
            </w:pPr>
            <w:r w:rsidRPr="00FC3A06">
              <w:rPr>
                <w:rFonts w:ascii="Calibri" w:hAnsi="Calibri" w:cs="Calibri"/>
                <w:b/>
                <w:bCs/>
              </w:rPr>
              <w:t xml:space="preserve">UNDP </w:t>
            </w:r>
            <w:r>
              <w:rPr>
                <w:rFonts w:ascii="Calibri" w:hAnsi="Calibri" w:cs="Calibri"/>
                <w:b/>
                <w:bCs/>
              </w:rPr>
              <w:t>Policy Advisory Support to the Palestinian Authority</w:t>
            </w:r>
            <w:r w:rsidRPr="00FC3A06">
              <w:rPr>
                <w:rFonts w:ascii="Calibri" w:hAnsi="Calibri" w:cs="Calibri"/>
                <w:b/>
                <w:bCs/>
              </w:rPr>
              <w:t xml:space="preserve"> </w:t>
            </w:r>
          </w:p>
          <w:p w14:paraId="0845C1AD" w14:textId="070488F1" w:rsidR="009F3F9C" w:rsidRPr="00FC3A06" w:rsidRDefault="00426DE7" w:rsidP="00F80284">
            <w:pPr>
              <w:jc w:val="both"/>
              <w:rPr>
                <w:rFonts w:ascii="Calibri" w:hAnsi="Calibri" w:cs="Calibri"/>
              </w:rPr>
            </w:pPr>
            <w:r w:rsidRPr="00FC3A06">
              <w:rPr>
                <w:rFonts w:ascii="Calibri" w:hAnsi="Calibri" w:cs="Calibri"/>
              </w:rPr>
              <w:lastRenderedPageBreak/>
              <w:t>I</w:t>
            </w:r>
            <w:r w:rsidR="009F3F9C" w:rsidRPr="00FC3A06">
              <w:rPr>
                <w:rFonts w:ascii="Calibri" w:hAnsi="Calibri" w:cs="Calibri"/>
              </w:rPr>
              <w:t>n May 2024 UNDP/PAPP established an Engagement Facility</w:t>
            </w:r>
            <w:r w:rsidRPr="00FC3A06">
              <w:rPr>
                <w:rFonts w:ascii="Calibri" w:hAnsi="Calibri" w:cs="Calibri"/>
              </w:rPr>
              <w:t>, in collaboration with PMO,</w:t>
            </w:r>
            <w:r w:rsidR="009F3F9C" w:rsidRPr="00FC3A06">
              <w:rPr>
                <w:rFonts w:ascii="Calibri" w:hAnsi="Calibri" w:cs="Calibri"/>
              </w:rPr>
              <w:t xml:space="preserve"> to support the government with advisory capacities and technical expertise to enhance national reforms, as well as relief, recovery and reconstruction planning for Gaza</w:t>
            </w:r>
            <w:r w:rsidR="00E67B85">
              <w:rPr>
                <w:rFonts w:ascii="Calibri" w:hAnsi="Calibri" w:cs="Calibri"/>
              </w:rPr>
              <w:t xml:space="preserve"> and improve </w:t>
            </w:r>
            <w:r w:rsidR="00540366">
              <w:rPr>
                <w:rFonts w:ascii="Calibri" w:hAnsi="Calibri" w:cs="Calibri"/>
              </w:rPr>
              <w:t xml:space="preserve">government </w:t>
            </w:r>
            <w:r w:rsidR="005444CA">
              <w:rPr>
                <w:rFonts w:ascii="Calibri" w:hAnsi="Calibri" w:cs="Calibri"/>
              </w:rPr>
              <w:t>communications with the general public</w:t>
            </w:r>
            <w:r w:rsidR="009F3F9C" w:rsidRPr="00FC3A06">
              <w:rPr>
                <w:rFonts w:ascii="Calibri" w:hAnsi="Calibri" w:cs="Calibri"/>
              </w:rPr>
              <w:t>.</w:t>
            </w:r>
          </w:p>
          <w:p w14:paraId="79AADBB9" w14:textId="7EEF3FFB" w:rsidR="00AD0F9C" w:rsidRPr="00FC3A06" w:rsidRDefault="009F3F9C" w:rsidP="00F80284">
            <w:pPr>
              <w:jc w:val="both"/>
              <w:rPr>
                <w:rFonts w:ascii="Calibri" w:hAnsi="Calibri" w:cs="Calibri"/>
              </w:rPr>
            </w:pPr>
            <w:r w:rsidRPr="00FC3A06">
              <w:rPr>
                <w:rFonts w:ascii="Calibri" w:hAnsi="Calibri" w:cs="Calibri"/>
              </w:rPr>
              <w:t>UNDP is also providing support to the government in facilitating consultations and backstopping technical assistance</w:t>
            </w:r>
            <w:r w:rsidR="00EB5624" w:rsidRPr="00FC3A06">
              <w:rPr>
                <w:rFonts w:ascii="Calibri" w:hAnsi="Calibri" w:cs="Calibri"/>
              </w:rPr>
              <w:t xml:space="preserve"> at the policy making and strategy development level</w:t>
            </w:r>
            <w:r w:rsidRPr="00FC3A06">
              <w:rPr>
                <w:rFonts w:ascii="Calibri" w:hAnsi="Calibri" w:cs="Calibri"/>
              </w:rPr>
              <w:t xml:space="preserve">, including </w:t>
            </w:r>
            <w:r w:rsidR="00EB5624" w:rsidRPr="00FC3A06">
              <w:rPr>
                <w:rFonts w:ascii="Calibri" w:hAnsi="Calibri" w:cs="Calibri"/>
              </w:rPr>
              <w:t xml:space="preserve">the Government Operations Room for the North and South Governorates, </w:t>
            </w:r>
            <w:r w:rsidR="00474259" w:rsidRPr="00FC3A06">
              <w:rPr>
                <w:rFonts w:ascii="Calibri" w:hAnsi="Calibri" w:cs="Calibri"/>
              </w:rPr>
              <w:t xml:space="preserve">in addition to the </w:t>
            </w:r>
            <w:r w:rsidRPr="00FC3A06">
              <w:rPr>
                <w:rFonts w:ascii="Calibri" w:hAnsi="Calibri" w:cs="Calibri"/>
              </w:rPr>
              <w:t>engagement with the University of Venice (IUAV) to incorporate international expertise and innovative solutions for integrated urban planning for recovery and reconstruction.</w:t>
            </w:r>
          </w:p>
        </w:tc>
      </w:tr>
      <w:tr w:rsidR="00113E48" w:rsidRPr="00FC3A06" w14:paraId="4BC165DC" w14:textId="77777777" w:rsidTr="25CEF7EA">
        <w:trPr>
          <w:trHeight w:hRule="exact" w:val="215"/>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D5DBA" w14:textId="77777777" w:rsidR="00113E48" w:rsidRPr="00FC3A06" w:rsidRDefault="00113E48" w:rsidP="00CD476F">
            <w:pPr>
              <w:spacing w:line="240" w:lineRule="auto"/>
              <w:ind w:left="227" w:hanging="227"/>
              <w:rPr>
                <w:rFonts w:ascii="Calibri" w:eastAsia="MS Gothic" w:hAnsi="Calibri" w:cs="Calibri"/>
                <w:sz w:val="16"/>
                <w:szCs w:val="16"/>
                <w:lang w:val="nn-NO"/>
              </w:rPr>
            </w:pPr>
            <w:r w:rsidRPr="00FC3A06">
              <w:rPr>
                <w:rFonts w:ascii="Calibri" w:eastAsia="MS Gothic" w:hAnsi="Calibri" w:cs="Calibri"/>
                <w:sz w:val="16"/>
                <w:szCs w:val="16"/>
                <w:lang w:val="nn-NO"/>
              </w:rPr>
              <w:lastRenderedPageBreak/>
              <w:t xml:space="preserve">2.3 </w:t>
            </w:r>
            <w:r w:rsidRPr="00FC3A06">
              <w:rPr>
                <w:rFonts w:ascii="Calibri" w:hAnsi="Calibri" w:cs="Calibri"/>
                <w:sz w:val="16"/>
                <w:szCs w:val="16"/>
              </w:rPr>
              <w:t>Brief description of applicant’s routines for procurement, anti-corruption work and internal control</w:t>
            </w:r>
          </w:p>
        </w:tc>
      </w:tr>
      <w:tr w:rsidR="00113E48" w:rsidRPr="00FC3A06" w14:paraId="7A335887" w14:textId="77777777" w:rsidTr="25CEF7EA">
        <w:trPr>
          <w:trHeigh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D9917" w14:textId="664DB1A1" w:rsidR="00113E48" w:rsidRPr="00FC3A06" w:rsidRDefault="00113E48" w:rsidP="00CD476F">
            <w:pPr>
              <w:spacing w:after="0" w:line="240" w:lineRule="auto"/>
              <w:jc w:val="both"/>
              <w:rPr>
                <w:rFonts w:ascii="Calibri" w:eastAsia="MS Gothic" w:hAnsi="Calibri" w:cs="Calibri"/>
              </w:rPr>
            </w:pPr>
            <w:r w:rsidRPr="00FC3A06">
              <w:rPr>
                <w:rFonts w:ascii="Calibri" w:eastAsia="MS Gothic" w:hAnsi="Calibri" w:cs="Calibri"/>
              </w:rPr>
              <w:t>The following general principles are applied to all phases and types of procurement, utilizing international platforms:</w:t>
            </w:r>
          </w:p>
          <w:p w14:paraId="6896DDF8" w14:textId="77777777" w:rsidR="00113E48" w:rsidRPr="00FC3A06" w:rsidRDefault="00113E48" w:rsidP="00F63048">
            <w:pPr>
              <w:pStyle w:val="ListParagraph"/>
              <w:numPr>
                <w:ilvl w:val="0"/>
                <w:numId w:val="4"/>
              </w:numPr>
              <w:spacing w:after="0" w:line="240" w:lineRule="auto"/>
              <w:jc w:val="both"/>
              <w:rPr>
                <w:rFonts w:ascii="Calibri" w:eastAsia="MS Gothic" w:hAnsi="Calibri" w:cs="Calibri"/>
              </w:rPr>
            </w:pPr>
            <w:r w:rsidRPr="00FC3A06">
              <w:rPr>
                <w:rFonts w:ascii="Calibri" w:eastAsia="MS Gothic" w:hAnsi="Calibri" w:cs="Calibri"/>
              </w:rPr>
              <w:t>Best Value for Money</w:t>
            </w:r>
          </w:p>
          <w:p w14:paraId="7ECE7265" w14:textId="77777777" w:rsidR="00113E48" w:rsidRPr="00FC3A06" w:rsidRDefault="00113E48" w:rsidP="00F63048">
            <w:pPr>
              <w:pStyle w:val="ListParagraph"/>
              <w:numPr>
                <w:ilvl w:val="0"/>
                <w:numId w:val="4"/>
              </w:numPr>
              <w:spacing w:after="0" w:line="240" w:lineRule="auto"/>
              <w:jc w:val="both"/>
              <w:rPr>
                <w:rFonts w:ascii="Calibri" w:eastAsia="MS Gothic" w:hAnsi="Calibri" w:cs="Calibri"/>
              </w:rPr>
            </w:pPr>
            <w:r w:rsidRPr="00FC3A06">
              <w:rPr>
                <w:rFonts w:ascii="Calibri" w:eastAsia="MS Gothic" w:hAnsi="Calibri" w:cs="Calibri"/>
              </w:rPr>
              <w:t>Fairness, Integrity, and Transparency</w:t>
            </w:r>
          </w:p>
          <w:p w14:paraId="51077DD5" w14:textId="77777777" w:rsidR="00113E48" w:rsidRPr="00FC3A06" w:rsidRDefault="00113E48" w:rsidP="00F63048">
            <w:pPr>
              <w:pStyle w:val="ListParagraph"/>
              <w:numPr>
                <w:ilvl w:val="0"/>
                <w:numId w:val="4"/>
              </w:numPr>
              <w:spacing w:after="0" w:line="240" w:lineRule="auto"/>
              <w:jc w:val="both"/>
              <w:rPr>
                <w:rFonts w:ascii="Calibri" w:eastAsia="MS Gothic" w:hAnsi="Calibri" w:cs="Calibri"/>
              </w:rPr>
            </w:pPr>
            <w:r w:rsidRPr="00FC3A06">
              <w:rPr>
                <w:rFonts w:ascii="Calibri" w:eastAsia="MS Gothic" w:hAnsi="Calibri" w:cs="Calibri"/>
              </w:rPr>
              <w:t>Effective Competition</w:t>
            </w:r>
          </w:p>
          <w:p w14:paraId="27733902" w14:textId="77777777" w:rsidR="00113E48" w:rsidRPr="00FC3A06" w:rsidRDefault="00113E48" w:rsidP="00F63048">
            <w:pPr>
              <w:pStyle w:val="ListParagraph"/>
              <w:numPr>
                <w:ilvl w:val="0"/>
                <w:numId w:val="4"/>
              </w:numPr>
              <w:spacing w:after="0" w:line="240" w:lineRule="auto"/>
              <w:jc w:val="both"/>
              <w:rPr>
                <w:rFonts w:ascii="Calibri" w:eastAsia="MS Gothic" w:hAnsi="Calibri" w:cs="Calibri"/>
              </w:rPr>
            </w:pPr>
            <w:r w:rsidRPr="00FC3A06">
              <w:rPr>
                <w:rFonts w:ascii="Calibri" w:eastAsia="MS Gothic" w:hAnsi="Calibri" w:cs="Calibri"/>
              </w:rPr>
              <w:t xml:space="preserve">Competitive processes providing all eligible offerors with timely and adequate notification of UNDP’s </w:t>
            </w:r>
            <w:r w:rsidRPr="00FC3A06" w:rsidDel="00E144C2">
              <w:rPr>
                <w:rFonts w:ascii="Calibri" w:eastAsia="MS Gothic" w:hAnsi="Calibri" w:cs="Calibri"/>
              </w:rPr>
              <w:t>announcements</w:t>
            </w:r>
            <w:r w:rsidRPr="00FC3A06">
              <w:rPr>
                <w:rFonts w:ascii="Calibri" w:eastAsia="MS Gothic" w:hAnsi="Calibri" w:cs="Calibri"/>
              </w:rPr>
              <w:t>.</w:t>
            </w:r>
          </w:p>
          <w:p w14:paraId="0A5ED965" w14:textId="77777777" w:rsidR="00113E48" w:rsidRPr="00FC3A06" w:rsidRDefault="00113E48" w:rsidP="00CD476F">
            <w:pPr>
              <w:spacing w:after="0" w:line="240" w:lineRule="auto"/>
              <w:ind w:left="360"/>
              <w:jc w:val="both"/>
              <w:rPr>
                <w:rFonts w:ascii="Calibri" w:eastAsia="MS Gothic" w:hAnsi="Calibri" w:cs="Calibri"/>
              </w:rPr>
            </w:pPr>
          </w:p>
          <w:p w14:paraId="73C6BF18" w14:textId="77777777" w:rsidR="00113E48" w:rsidRPr="00FC3A06" w:rsidRDefault="00113E48" w:rsidP="00CD476F">
            <w:pPr>
              <w:spacing w:line="240" w:lineRule="auto"/>
              <w:jc w:val="both"/>
              <w:rPr>
                <w:rFonts w:ascii="Calibri" w:eastAsia="MS Gothic" w:hAnsi="Calibri" w:cs="Calibri"/>
              </w:rPr>
            </w:pPr>
            <w:r w:rsidRPr="00FC3A06">
              <w:rPr>
                <w:rFonts w:ascii="Calibri" w:eastAsia="MS Gothic" w:hAnsi="Calibri" w:cs="Calibri"/>
              </w:rPr>
              <w:t xml:space="preserve">UNDP has an Internal Control Framework (ICF) that governs the allocation of roles and responsibilities to individual staff members. These roles are allocated in such a way that conflicts of interest are deterred, and common accounting rules are applied. The UNDP Chief Information Security Officer (CISO), in association with the UNDP Comptroller, determines the allocation of roles in a way that the ICF is enforced, and no conflicts arise.  The ICF outlines segregation of duties to minimize the risk of fraud and to promptly detect fraud. </w:t>
            </w:r>
          </w:p>
          <w:p w14:paraId="2A9DFFE5" w14:textId="77777777" w:rsidR="00113E48" w:rsidRPr="00FC3A06" w:rsidRDefault="00113E48" w:rsidP="00CD476F">
            <w:pPr>
              <w:spacing w:line="240" w:lineRule="auto"/>
              <w:jc w:val="both"/>
              <w:rPr>
                <w:rFonts w:ascii="Calibri" w:eastAsia="MS Gothic" w:hAnsi="Calibri" w:cs="Calibri"/>
              </w:rPr>
            </w:pPr>
            <w:r w:rsidRPr="00FC3A06">
              <w:rPr>
                <w:rFonts w:ascii="Calibri" w:eastAsia="MS Gothic" w:hAnsi="Calibri" w:cs="Calibri"/>
              </w:rPr>
              <w:t xml:space="preserve">UNDP has a long-standing commitment to transparency. As a founding member of the International Aid Transparency Initiative (IATI), since its creation in 2008, and the coordinator of the IATI Secretariat for the last five years, UNDP has led outreach efforts with partner countries and UN agencies to champion the aid transparency standard, and make it relevant for national development planning, public financial management and mutual accountability of aid, </w:t>
            </w:r>
            <w:r w:rsidRPr="00FC3A06" w:rsidDel="00075290">
              <w:rPr>
                <w:rFonts w:ascii="Calibri" w:eastAsia="MS Gothic" w:hAnsi="Calibri" w:cs="Calibri"/>
              </w:rPr>
              <w:t>development</w:t>
            </w:r>
            <w:r w:rsidRPr="00FC3A06">
              <w:rPr>
                <w:rFonts w:ascii="Calibri" w:eastAsia="MS Gothic" w:hAnsi="Calibri" w:cs="Calibri"/>
              </w:rPr>
              <w:t>, and humanitarian funding.</w:t>
            </w:r>
          </w:p>
          <w:p w14:paraId="0A6EB78E" w14:textId="77777777" w:rsidR="00113E48" w:rsidRPr="00FC3A06" w:rsidRDefault="00113E48" w:rsidP="00CD476F">
            <w:pPr>
              <w:spacing w:line="240" w:lineRule="auto"/>
              <w:jc w:val="both"/>
              <w:rPr>
                <w:rFonts w:ascii="Calibri" w:eastAsia="MS Gothic" w:hAnsi="Calibri" w:cs="Calibri"/>
              </w:rPr>
            </w:pPr>
            <w:r w:rsidRPr="00FC3A06">
              <w:rPr>
                <w:rFonts w:ascii="Calibri" w:eastAsia="MS Gothic" w:hAnsi="Calibri" w:cs="Calibri"/>
              </w:rPr>
              <w:t xml:space="preserve">The </w:t>
            </w:r>
            <w:hyperlink r:id="rId13" w:history="1">
              <w:r w:rsidRPr="00FC3A06">
                <w:rPr>
                  <w:rStyle w:val="Hyperlink"/>
                  <w:rFonts w:ascii="Calibri" w:eastAsia="MS Gothic" w:hAnsi="Calibri" w:cs="Calibri"/>
                </w:rPr>
                <w:t>2020 Aid Transparency Index</w:t>
              </w:r>
            </w:hyperlink>
            <w:r w:rsidRPr="00FC3A06">
              <w:rPr>
                <w:rFonts w:ascii="Calibri" w:eastAsia="MS Gothic" w:hAnsi="Calibri" w:cs="Calibri"/>
              </w:rPr>
              <w:t xml:space="preserve">, produced by the campaign for aid transparency Publish What You Fund (PWYF), rated UNDP with a score of 96.6 out of 100. Increasing its rating by 1.2 points since the index was last published in 2018, UNDP continues to be a leader in transparency. </w:t>
            </w:r>
          </w:p>
          <w:p w14:paraId="54848160" w14:textId="77777777" w:rsidR="00113E48" w:rsidRPr="00FC3A06" w:rsidRDefault="00113E48" w:rsidP="00CD476F">
            <w:pPr>
              <w:spacing w:line="240" w:lineRule="auto"/>
              <w:jc w:val="both"/>
              <w:rPr>
                <w:rFonts w:ascii="Calibri" w:eastAsia="MS Gothic" w:hAnsi="Calibri" w:cs="Calibri"/>
              </w:rPr>
            </w:pPr>
            <w:r w:rsidRPr="00FC3A06">
              <w:rPr>
                <w:rFonts w:ascii="Calibri" w:eastAsia="MS Gothic" w:hAnsi="Calibri" w:cs="Calibri"/>
              </w:rPr>
              <w:t xml:space="preserve">UNDP also launched </w:t>
            </w:r>
            <w:bookmarkStart w:id="0" w:name="_Hlk15838024"/>
            <w:r w:rsidRPr="00FC3A06">
              <w:rPr>
                <w:rFonts w:eastAsiaTheme="minorHAnsi"/>
              </w:rPr>
              <w:fldChar w:fldCharType="begin"/>
            </w:r>
            <w:r w:rsidRPr="00FC3A06">
              <w:rPr>
                <w:rFonts w:ascii="Calibri" w:eastAsia="MS Gothic" w:hAnsi="Calibri" w:cs="Calibri"/>
              </w:rPr>
              <w:instrText xml:space="preserve"> HYPERLINK "http://open.undp.org/" </w:instrText>
            </w:r>
            <w:r w:rsidRPr="00FC3A06">
              <w:rPr>
                <w:rFonts w:eastAsiaTheme="minorHAnsi"/>
              </w:rPr>
            </w:r>
            <w:r w:rsidRPr="00FC3A06">
              <w:rPr>
                <w:rFonts w:eastAsiaTheme="minorHAnsi"/>
              </w:rPr>
              <w:fldChar w:fldCharType="separate"/>
            </w:r>
            <w:r w:rsidRPr="00FC3A06">
              <w:rPr>
                <w:rFonts w:ascii="Calibri" w:hAnsi="Calibri" w:cs="Calibri"/>
              </w:rPr>
              <w:t>a n</w:t>
            </w:r>
            <w:r w:rsidRPr="00FC3A06">
              <w:rPr>
                <w:rFonts w:ascii="Calibri" w:eastAsia="MS Gothic" w:hAnsi="Calibri" w:cs="Calibri"/>
              </w:rPr>
              <w:t>ew</w:t>
            </w:r>
            <w:r w:rsidRPr="00FC3A06">
              <w:rPr>
                <w:rStyle w:val="Hyperlink"/>
                <w:rFonts w:ascii="Calibri" w:eastAsia="MS Gothic" w:hAnsi="Calibri" w:cs="Calibri"/>
              </w:rPr>
              <w:t xml:space="preserve"> UNDP Transparency Portal</w:t>
            </w:r>
            <w:r w:rsidRPr="00FC3A06">
              <w:rPr>
                <w:rStyle w:val="Hyperlink"/>
                <w:rFonts w:ascii="Calibri" w:eastAsia="MS Gothic" w:hAnsi="Calibri" w:cs="Calibri"/>
              </w:rPr>
              <w:fldChar w:fldCharType="end"/>
            </w:r>
            <w:bookmarkEnd w:id="0"/>
            <w:r w:rsidRPr="00FC3A06">
              <w:rPr>
                <w:rStyle w:val="Hyperlink"/>
                <w:rFonts w:ascii="Calibri" w:eastAsia="MS Gothic" w:hAnsi="Calibri" w:cs="Calibri"/>
              </w:rPr>
              <w:t>, wh</w:t>
            </w:r>
            <w:r w:rsidRPr="00FC3A06">
              <w:rPr>
                <w:rFonts w:ascii="Calibri" w:eastAsia="MS Gothic" w:hAnsi="Calibri" w:cs="Calibri"/>
              </w:rPr>
              <w:t xml:space="preserve">ich features several innovations to allow key information on UNDP’s work to be accessed and understood by partners and the wider public. This portal, </w:t>
            </w:r>
            <w:hyperlink r:id="rId14" w:history="1">
              <w:r w:rsidRPr="00FC3A06">
                <w:rPr>
                  <w:rStyle w:val="Hyperlink"/>
                  <w:rFonts w:ascii="Calibri" w:eastAsia="MS Gothic" w:hAnsi="Calibri" w:cs="Calibri"/>
                </w:rPr>
                <w:t>https://open.undp.org/</w:t>
              </w:r>
            </w:hyperlink>
            <w:r w:rsidRPr="00FC3A06">
              <w:rPr>
                <w:rFonts w:ascii="Calibri" w:eastAsia="MS Gothic" w:hAnsi="Calibri" w:cs="Calibri"/>
              </w:rPr>
              <w:t>, allows users to see how UNDP is contributing to development in many categories, including by country, by thematic issues and by contribution to the Sustainable Development Goals.</w:t>
            </w:r>
          </w:p>
          <w:p w14:paraId="7A6421F4" w14:textId="77777777" w:rsidR="00113E48" w:rsidRPr="00FC3A06" w:rsidRDefault="00113E48" w:rsidP="00CD476F">
            <w:pPr>
              <w:spacing w:line="240" w:lineRule="auto"/>
              <w:jc w:val="both"/>
              <w:rPr>
                <w:rFonts w:ascii="Calibri" w:eastAsia="MS Gothic" w:hAnsi="Calibri" w:cs="Calibri"/>
                <w:iCs/>
              </w:rPr>
            </w:pPr>
            <w:r w:rsidRPr="00FC3A06">
              <w:rPr>
                <w:rFonts w:ascii="Calibri" w:eastAsia="MS Gothic" w:hAnsi="Calibri" w:cs="Calibri"/>
                <w:iCs/>
              </w:rPr>
              <w:t>Pursuant to resolution 56/201 of the General Assembly of the United Nations, UNDP, UNICEF, UNFPA and WFP adopted a common operational framework, in year 2007, for transferring cash to government and non-government Implementing Partners (IPs), known as HACT - Harmonized Approach to Cash Transfers. HACT aims to significantly reduce transaction costs and lessen the burden arising from the multiplicity of procedures and rules on IPs. The adoption of the new harmonized approach is an additional step in the implementation of the Rome Declaration on harmonization and the Paris Declaration on the effectiveness of development aid, under which the aid to development should better correspond to national priorities and needs. As a result of this approach, activities will be more focused on strengthening and ensuring accountability. UNDP carries out micro-assessment of the IPs to assess their overall financial management capacity and the effectiveness of the control mechanism framework that these IPs have put in place.</w:t>
            </w:r>
          </w:p>
          <w:p w14:paraId="59B72900" w14:textId="4A4DDCFA" w:rsidR="00113E48" w:rsidRPr="00FC3A06" w:rsidRDefault="00113E48" w:rsidP="00CD476F">
            <w:pPr>
              <w:spacing w:line="240" w:lineRule="auto"/>
              <w:jc w:val="both"/>
              <w:rPr>
                <w:rFonts w:ascii="Calibri" w:eastAsia="MS Gothic" w:hAnsi="Calibri" w:cs="Calibri"/>
                <w:iCs/>
              </w:rPr>
            </w:pPr>
            <w:r w:rsidRPr="00FC3A06">
              <w:rPr>
                <w:rFonts w:ascii="Calibri" w:eastAsia="MS Gothic" w:hAnsi="Calibri" w:cs="Calibri"/>
                <w:iCs/>
              </w:rPr>
              <w:t>UNDP</w:t>
            </w:r>
            <w:r w:rsidR="00D535FC">
              <w:rPr>
                <w:rFonts w:ascii="Calibri" w:eastAsia="MS Gothic" w:hAnsi="Calibri" w:cs="Calibri"/>
                <w:iCs/>
              </w:rPr>
              <w:t>’s</w:t>
            </w:r>
            <w:r w:rsidRPr="00FC3A06">
              <w:rPr>
                <w:rFonts w:ascii="Calibri" w:eastAsia="MS Gothic" w:hAnsi="Calibri" w:cs="Calibri"/>
                <w:iCs/>
              </w:rPr>
              <w:t xml:space="preserve"> </w:t>
            </w:r>
            <w:hyperlink r:id="rId15" w:history="1">
              <w:r w:rsidRPr="00FC3A06">
                <w:rPr>
                  <w:rStyle w:val="Hyperlink"/>
                  <w:rFonts w:ascii="Calibri" w:eastAsia="MS Gothic" w:hAnsi="Calibri" w:cs="Calibri"/>
                </w:rPr>
                <w:t xml:space="preserve">social and environmental standards </w:t>
              </w:r>
            </w:hyperlink>
            <w:r w:rsidRPr="00FC3A06">
              <w:rPr>
                <w:rFonts w:ascii="Calibri" w:eastAsia="MS Gothic" w:hAnsi="Calibri" w:cs="Calibri"/>
                <w:iCs/>
              </w:rPr>
              <w:t xml:space="preserve"> (SES) articulate the organization’s strategic commitment to promoting the 2030 Agenda for Sustainable Development. The SES underpin this commitment by ensuring social and </w:t>
            </w:r>
            <w:r w:rsidRPr="00FC3A06">
              <w:rPr>
                <w:rFonts w:ascii="Calibri" w:eastAsia="MS Gothic" w:hAnsi="Calibri" w:cs="Calibri"/>
                <w:iCs/>
              </w:rPr>
              <w:lastRenderedPageBreak/>
              <w:t>environmental sustainability is mainstreamed across all programming. The SES is UNDP policy and requires that all UNDP programming maximizes social and environmental opportunities and benefits, as well as ensures that adverse social and environmental risks and impacts are avoided, minimized, mitigated, and managed.</w:t>
            </w:r>
          </w:p>
          <w:p w14:paraId="257C9DC8" w14:textId="64C24341" w:rsidR="0075445C" w:rsidRPr="00FC3A06" w:rsidRDefault="00410F88" w:rsidP="00E534F4">
            <w:pPr>
              <w:spacing w:line="240" w:lineRule="auto"/>
              <w:jc w:val="both"/>
              <w:rPr>
                <w:rFonts w:ascii="Calibri" w:eastAsia="MS Gothic" w:hAnsi="Calibri" w:cs="Calibri"/>
                <w:iCs/>
              </w:rPr>
            </w:pPr>
            <w:r w:rsidRPr="00FC3A06">
              <w:rPr>
                <w:rFonts w:ascii="Calibri" w:eastAsia="MS Gothic" w:hAnsi="Calibri" w:cs="Calibri"/>
                <w:iCs/>
                <w:noProof/>
              </w:rPr>
              <w:drawing>
                <wp:anchor distT="0" distB="0" distL="114300" distR="114300" simplePos="0" relativeHeight="251658240" behindDoc="1" locked="0" layoutInCell="1" allowOverlap="1" wp14:anchorId="4FF1E89D" wp14:editId="6CEDD23F">
                  <wp:simplePos x="0" y="0"/>
                  <wp:positionH relativeFrom="column">
                    <wp:posOffset>3985260</wp:posOffset>
                  </wp:positionH>
                  <wp:positionV relativeFrom="paragraph">
                    <wp:posOffset>32385</wp:posOffset>
                  </wp:positionV>
                  <wp:extent cx="2346325" cy="1718310"/>
                  <wp:effectExtent l="0" t="0" r="0" b="0"/>
                  <wp:wrapTight wrapText="bothSides">
                    <wp:wrapPolygon edited="0">
                      <wp:start x="0" y="0"/>
                      <wp:lineTo x="0" y="21313"/>
                      <wp:lineTo x="21395" y="21313"/>
                      <wp:lineTo x="21395" y="0"/>
                      <wp:lineTo x="0" y="0"/>
                    </wp:wrapPolygon>
                  </wp:wrapTight>
                  <wp:docPr id="5" name="Content Placeholder 4">
                    <a:extLst xmlns:a="http://schemas.openxmlformats.org/drawingml/2006/main">
                      <a:ext uri="{FF2B5EF4-FFF2-40B4-BE49-F238E27FC236}">
                        <a16:creationId xmlns:a16="http://schemas.microsoft.com/office/drawing/2014/main" id="{F430F7B4-EAE8-471A-9348-8A17F68AD49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430F7B4-EAE8-471A-9348-8A17F68AD49B}"/>
                              </a:ext>
                            </a:extLst>
                          </pic:cNvPr>
                          <pic:cNvPicPr>
                            <a:picLocks noGrp="1" noChangeAspect="1"/>
                          </pic:cNvPicPr>
                        </pic:nvPicPr>
                        <pic:blipFill>
                          <a:blip r:embed="rId16"/>
                          <a:stretch>
                            <a:fillRect/>
                          </a:stretch>
                        </pic:blipFill>
                        <pic:spPr>
                          <a:xfrm>
                            <a:off x="0" y="0"/>
                            <a:ext cx="2346325" cy="1718310"/>
                          </a:xfrm>
                          <a:prstGeom prst="rect">
                            <a:avLst/>
                          </a:prstGeom>
                        </pic:spPr>
                      </pic:pic>
                    </a:graphicData>
                  </a:graphic>
                  <wp14:sizeRelH relativeFrom="page">
                    <wp14:pctWidth>0</wp14:pctWidth>
                  </wp14:sizeRelH>
                  <wp14:sizeRelV relativeFrom="page">
                    <wp14:pctHeight>0</wp14:pctHeight>
                  </wp14:sizeRelV>
                </wp:anchor>
              </w:drawing>
            </w:r>
            <w:r w:rsidR="00486CEB" w:rsidRPr="00FC3A06">
              <w:rPr>
                <w:rFonts w:ascii="Calibri" w:eastAsia="MS Gothic" w:hAnsi="Calibri" w:cs="Calibri"/>
                <w:iCs/>
              </w:rPr>
              <w:t xml:space="preserve">The UNDP </w:t>
            </w:r>
            <w:hyperlink r:id="rId17" w:history="1">
              <w:r w:rsidR="006437FC" w:rsidRPr="00FC3A06">
                <w:rPr>
                  <w:rStyle w:val="Hyperlink"/>
                  <w:rFonts w:ascii="Calibri" w:eastAsia="MS Gothic" w:hAnsi="Calibri" w:cs="Calibri"/>
                  <w:iCs/>
                </w:rPr>
                <w:t>Enterprise Risk Management</w:t>
              </w:r>
            </w:hyperlink>
            <w:r w:rsidR="006437FC" w:rsidRPr="00FC3A06">
              <w:rPr>
                <w:rFonts w:ascii="Calibri" w:eastAsia="MS Gothic" w:hAnsi="Calibri" w:cs="Calibri"/>
                <w:iCs/>
              </w:rPr>
              <w:t xml:space="preserve"> (ERM) Approach, ISO31000:</w:t>
            </w:r>
            <w:r w:rsidR="00A26F4E" w:rsidRPr="00FC3A06">
              <w:rPr>
                <w:rFonts w:ascii="Calibri" w:eastAsia="MS Gothic" w:hAnsi="Calibri" w:cs="Calibri"/>
                <w:iCs/>
              </w:rPr>
              <w:t xml:space="preserve"> a</w:t>
            </w:r>
            <w:r w:rsidR="00B31EA7" w:rsidRPr="00FC3A06">
              <w:rPr>
                <w:rFonts w:ascii="Calibri" w:eastAsia="MS Gothic" w:hAnsi="Calibri" w:cs="Calibri"/>
                <w:iCs/>
              </w:rPr>
              <w:t xml:space="preserve">n integrated risk management system </w:t>
            </w:r>
            <w:r w:rsidR="00A26F4E" w:rsidRPr="00FC3A06">
              <w:rPr>
                <w:rFonts w:ascii="Calibri" w:eastAsia="MS Gothic" w:hAnsi="Calibri" w:cs="Calibri"/>
                <w:iCs/>
              </w:rPr>
              <w:t xml:space="preserve">designed to proactively identify, assess, and manage risks that could affect the achievement of UNDP’s mandate. Integrated into all stages of planning, implementation, monitoring, and reporting, it addresses strategic, operational and reputational risks through tools like Risk Registers and Mitigation Plans. The approach promotes a shared risk culture across all levels—engaging both staff and leadership—and focuses on continuous learning and adaptation. </w:t>
            </w:r>
            <w:r w:rsidR="0039375E" w:rsidRPr="00FC3A06">
              <w:rPr>
                <w:rFonts w:ascii="Calibri" w:eastAsia="MS Gothic" w:hAnsi="Calibri" w:cs="Calibri"/>
                <w:iCs/>
              </w:rPr>
              <w:t xml:space="preserve">The UN Risk management approach introduces structured governance and oversight with a reinforced system to assess, monitor and treat contextual, programmatic and institutional risks. </w:t>
            </w:r>
          </w:p>
          <w:p w14:paraId="6A3FD32C" w14:textId="778BA21C" w:rsidR="00ED7106" w:rsidRPr="00FC3A06" w:rsidRDefault="00E00B22" w:rsidP="00021A62">
            <w:pPr>
              <w:spacing w:line="240" w:lineRule="auto"/>
              <w:jc w:val="both"/>
              <w:rPr>
                <w:rFonts w:ascii="Calibri" w:eastAsia="MS Gothic" w:hAnsi="Calibri" w:cs="Calibri"/>
                <w:b/>
                <w:bCs/>
                <w:iCs/>
              </w:rPr>
            </w:pPr>
            <w:r w:rsidRPr="00FC3A06">
              <w:rPr>
                <w:rFonts w:ascii="Calibri" w:eastAsia="MS Gothic" w:hAnsi="Calibri" w:cs="Calibri"/>
                <w:iCs/>
              </w:rPr>
              <w:t xml:space="preserve">UNDP </w:t>
            </w:r>
            <w:r w:rsidR="00D535FC">
              <w:rPr>
                <w:rFonts w:ascii="Calibri" w:eastAsia="MS Gothic" w:hAnsi="Calibri" w:cs="Calibri"/>
                <w:iCs/>
              </w:rPr>
              <w:t>manages</w:t>
            </w:r>
            <w:r w:rsidRPr="00FC3A06">
              <w:rPr>
                <w:rFonts w:ascii="Calibri" w:eastAsia="MS Gothic" w:hAnsi="Calibri" w:cs="Calibri"/>
                <w:iCs/>
              </w:rPr>
              <w:t xml:space="preserve"> risks </w:t>
            </w:r>
            <w:r w:rsidR="00D535FC">
              <w:rPr>
                <w:rFonts w:ascii="Calibri" w:eastAsia="MS Gothic" w:hAnsi="Calibri" w:cs="Calibri"/>
                <w:iCs/>
              </w:rPr>
              <w:t>by</w:t>
            </w:r>
            <w:r w:rsidR="00D535FC" w:rsidRPr="00FC3A06">
              <w:rPr>
                <w:rFonts w:ascii="Calibri" w:eastAsia="MS Gothic" w:hAnsi="Calibri" w:cs="Calibri"/>
                <w:iCs/>
              </w:rPr>
              <w:t xml:space="preserve"> </w:t>
            </w:r>
            <w:r w:rsidR="00A41D30" w:rsidRPr="00FC3A06">
              <w:rPr>
                <w:rFonts w:ascii="Calibri" w:eastAsia="MS Gothic" w:hAnsi="Calibri" w:cs="Calibri"/>
                <w:iCs/>
              </w:rPr>
              <w:t>continuously assessing the risks and monitoring the situation on the ground to inform decision making and p</w:t>
            </w:r>
            <w:r w:rsidR="006F678B">
              <w:rPr>
                <w:rFonts w:ascii="Calibri" w:eastAsia="MS Gothic" w:hAnsi="Calibri" w:cs="Calibri"/>
                <w:iCs/>
              </w:rPr>
              <w:t>ortfolio</w:t>
            </w:r>
            <w:r w:rsidR="00A41D30" w:rsidRPr="00FC3A06">
              <w:rPr>
                <w:rFonts w:ascii="Calibri" w:eastAsia="MS Gothic" w:hAnsi="Calibri" w:cs="Calibri"/>
                <w:iCs/>
              </w:rPr>
              <w:t xml:space="preserve"> adaptation</w:t>
            </w:r>
            <w:r w:rsidR="009D39F1" w:rsidRPr="00FC3A06">
              <w:rPr>
                <w:rFonts w:ascii="Calibri" w:eastAsia="MS Gothic" w:hAnsi="Calibri" w:cs="Calibri"/>
                <w:iCs/>
              </w:rPr>
              <w:t xml:space="preserve">, </w:t>
            </w:r>
            <w:r w:rsidR="00D535FC">
              <w:rPr>
                <w:rFonts w:ascii="Calibri" w:eastAsia="MS Gothic" w:hAnsi="Calibri" w:cs="Calibri"/>
                <w:iCs/>
              </w:rPr>
              <w:t>and implementing risk mitigation measures.  T</w:t>
            </w:r>
            <w:r w:rsidR="009D39F1" w:rsidRPr="00FC3A06">
              <w:rPr>
                <w:rFonts w:ascii="Calibri" w:eastAsia="MS Gothic" w:hAnsi="Calibri" w:cs="Calibri"/>
                <w:iCs/>
              </w:rPr>
              <w:t xml:space="preserve">he </w:t>
            </w:r>
            <w:r w:rsidR="009D39F1" w:rsidRPr="00FC3A06">
              <w:rPr>
                <w:rFonts w:ascii="Calibri" w:eastAsia="MS Gothic" w:hAnsi="Calibri" w:cs="Calibri"/>
                <w:iCs/>
                <w:lang w:val="en-US"/>
              </w:rPr>
              <w:t>RBM and risk management teams support programm</w:t>
            </w:r>
            <w:r w:rsidR="00657229">
              <w:rPr>
                <w:rFonts w:ascii="Calibri" w:eastAsia="MS Gothic" w:hAnsi="Calibri" w:cs="Calibri"/>
                <w:iCs/>
                <w:lang w:val="en-US"/>
              </w:rPr>
              <w:t>e</w:t>
            </w:r>
            <w:r w:rsidR="009D39F1" w:rsidRPr="00FC3A06">
              <w:rPr>
                <w:rFonts w:ascii="Calibri" w:eastAsia="MS Gothic" w:hAnsi="Calibri" w:cs="Calibri"/>
                <w:iCs/>
                <w:lang w:val="en-US"/>
              </w:rPr>
              <w:t xml:space="preserve"> </w:t>
            </w:r>
            <w:r w:rsidR="0076575C">
              <w:rPr>
                <w:rFonts w:ascii="Calibri" w:eastAsia="MS Gothic" w:hAnsi="Calibri" w:cs="Calibri"/>
                <w:iCs/>
                <w:lang w:val="en-US"/>
              </w:rPr>
              <w:t>teams</w:t>
            </w:r>
            <w:r w:rsidR="0076575C" w:rsidRPr="00FC3A06">
              <w:rPr>
                <w:rFonts w:ascii="Calibri" w:eastAsia="MS Gothic" w:hAnsi="Calibri" w:cs="Calibri"/>
                <w:iCs/>
                <w:lang w:val="en-US"/>
              </w:rPr>
              <w:t xml:space="preserve"> </w:t>
            </w:r>
            <w:r w:rsidR="009D39F1" w:rsidRPr="00FC3A06">
              <w:rPr>
                <w:rFonts w:ascii="Calibri" w:eastAsia="MS Gothic" w:hAnsi="Calibri" w:cs="Calibri"/>
                <w:iCs/>
                <w:lang w:val="en-US"/>
              </w:rPr>
              <w:t xml:space="preserve">in </w:t>
            </w:r>
            <w:r w:rsidR="00D535FC">
              <w:rPr>
                <w:rFonts w:ascii="Calibri" w:eastAsia="MS Gothic" w:hAnsi="Calibri" w:cs="Calibri"/>
                <w:iCs/>
                <w:lang w:val="en-US"/>
              </w:rPr>
              <w:t xml:space="preserve">anticipating and </w:t>
            </w:r>
            <w:r w:rsidR="009D39F1" w:rsidRPr="00FC3A06">
              <w:rPr>
                <w:rFonts w:ascii="Calibri" w:eastAsia="MS Gothic" w:hAnsi="Calibri" w:cs="Calibri"/>
                <w:iCs/>
                <w:lang w:val="en-US"/>
              </w:rPr>
              <w:t xml:space="preserve">mitigating risks, and responding to </w:t>
            </w:r>
            <w:r w:rsidR="0076575C">
              <w:rPr>
                <w:rFonts w:ascii="Calibri" w:eastAsia="MS Gothic" w:hAnsi="Calibri" w:cs="Calibri"/>
                <w:iCs/>
                <w:lang w:val="en-US"/>
              </w:rPr>
              <w:t>evolving</w:t>
            </w:r>
            <w:r w:rsidR="0076575C" w:rsidRPr="00FC3A06">
              <w:rPr>
                <w:rFonts w:ascii="Calibri" w:eastAsia="MS Gothic" w:hAnsi="Calibri" w:cs="Calibri"/>
                <w:iCs/>
                <w:lang w:val="en-US"/>
              </w:rPr>
              <w:t xml:space="preserve"> </w:t>
            </w:r>
            <w:r w:rsidR="0076575C">
              <w:rPr>
                <w:rFonts w:ascii="Calibri" w:eastAsia="MS Gothic" w:hAnsi="Calibri" w:cs="Calibri"/>
                <w:iCs/>
                <w:lang w:val="en-US"/>
              </w:rPr>
              <w:t>risks</w:t>
            </w:r>
            <w:r w:rsidR="00A41D30" w:rsidRPr="00FC3A06">
              <w:rPr>
                <w:rFonts w:ascii="Calibri" w:eastAsia="MS Gothic" w:hAnsi="Calibri" w:cs="Calibri"/>
                <w:iCs/>
              </w:rPr>
              <w:t>.</w:t>
            </w:r>
            <w:r w:rsidR="003E03A6" w:rsidRPr="00FC3A06">
              <w:rPr>
                <w:rFonts w:ascii="Calibri" w:eastAsia="MS Gothic" w:hAnsi="Calibri" w:cs="Calibri"/>
                <w:iCs/>
              </w:rPr>
              <w:t xml:space="preserve"> This includes </w:t>
            </w:r>
            <w:r w:rsidR="0076575C">
              <w:rPr>
                <w:rFonts w:ascii="Calibri" w:eastAsia="MS Gothic" w:hAnsi="Calibri" w:cs="Calibri"/>
                <w:iCs/>
              </w:rPr>
              <w:t>through</w:t>
            </w:r>
            <w:r w:rsidR="003E03A6" w:rsidRPr="00FC3A06">
              <w:rPr>
                <w:rFonts w:ascii="Calibri" w:eastAsia="MS Gothic" w:hAnsi="Calibri" w:cs="Calibri"/>
                <w:iCs/>
              </w:rPr>
              <w:t xml:space="preserve">: </w:t>
            </w:r>
          </w:p>
          <w:p w14:paraId="354E42AB" w14:textId="285616B1" w:rsidR="0076575C" w:rsidRPr="009F19FF" w:rsidRDefault="003E03A6" w:rsidP="009F19FF">
            <w:pPr>
              <w:pStyle w:val="ListParagraph"/>
              <w:numPr>
                <w:ilvl w:val="0"/>
                <w:numId w:val="49"/>
              </w:numPr>
              <w:spacing w:line="240" w:lineRule="auto"/>
              <w:jc w:val="both"/>
              <w:rPr>
                <w:rFonts w:ascii="Calibri" w:eastAsia="MS Gothic" w:hAnsi="Calibri" w:cs="Calibri"/>
                <w:iCs/>
              </w:rPr>
            </w:pPr>
            <w:r w:rsidRPr="009F19FF">
              <w:rPr>
                <w:rFonts w:ascii="Calibri" w:eastAsia="MS Gothic" w:hAnsi="Calibri" w:cs="Calibri"/>
                <w:b/>
                <w:bCs/>
                <w:iCs/>
                <w:lang w:val="en-US"/>
              </w:rPr>
              <w:t>Risk Assessment</w:t>
            </w:r>
            <w:r w:rsidR="004A5E7B" w:rsidRPr="009F19FF">
              <w:rPr>
                <w:rFonts w:ascii="Calibri" w:eastAsia="MS Gothic" w:hAnsi="Calibri" w:cs="Calibri"/>
                <w:b/>
                <w:bCs/>
                <w:iCs/>
                <w:lang w:val="en-US"/>
              </w:rPr>
              <w:t xml:space="preserve">, </w:t>
            </w:r>
            <w:r w:rsidR="004A5E7B" w:rsidRPr="009F19FF">
              <w:rPr>
                <w:rFonts w:ascii="Calibri" w:eastAsia="MS Gothic" w:hAnsi="Calibri" w:cs="Calibri"/>
                <w:iCs/>
                <w:lang w:val="en-US"/>
              </w:rPr>
              <w:t xml:space="preserve">including </w:t>
            </w:r>
            <w:r w:rsidR="00021A62" w:rsidRPr="009F19FF">
              <w:rPr>
                <w:rFonts w:ascii="Calibri" w:eastAsia="MS Gothic" w:hAnsi="Calibri" w:cs="Calibri"/>
                <w:iCs/>
              </w:rPr>
              <w:t>comprehensive</w:t>
            </w:r>
            <w:r w:rsidR="00ED7106" w:rsidRPr="009F19FF">
              <w:rPr>
                <w:rFonts w:ascii="Calibri" w:eastAsia="MS Gothic" w:hAnsi="Calibri" w:cs="Calibri"/>
                <w:iCs/>
              </w:rPr>
              <w:t xml:space="preserve"> Vetting</w:t>
            </w:r>
            <w:r w:rsidR="00A077D9" w:rsidRPr="009F19FF">
              <w:rPr>
                <w:rFonts w:ascii="Calibri" w:eastAsia="MS Gothic" w:hAnsi="Calibri" w:cs="Calibri"/>
                <w:iCs/>
              </w:rPr>
              <w:t xml:space="preserve"> (including enhanced vetting)</w:t>
            </w:r>
            <w:r w:rsidR="00ED7106" w:rsidRPr="009F19FF">
              <w:rPr>
                <w:rFonts w:ascii="Calibri" w:eastAsia="MS Gothic" w:hAnsi="Calibri" w:cs="Calibri"/>
                <w:iCs/>
              </w:rPr>
              <w:t xml:space="preserve"> against Sanctions Regimes/AML/CFT, etc. Human Rights</w:t>
            </w:r>
            <w:r w:rsidR="0076575C">
              <w:rPr>
                <w:rFonts w:ascii="Calibri" w:eastAsia="MS Gothic" w:hAnsi="Calibri" w:cs="Calibri"/>
                <w:iCs/>
              </w:rPr>
              <w:t>,</w:t>
            </w:r>
            <w:r w:rsidR="00ED7106" w:rsidRPr="009F19FF">
              <w:rPr>
                <w:rFonts w:ascii="Calibri" w:eastAsia="MS Gothic" w:hAnsi="Calibri" w:cs="Calibri"/>
                <w:iCs/>
              </w:rPr>
              <w:t xml:space="preserve"> Do </w:t>
            </w:r>
            <w:r w:rsidR="0076575C">
              <w:rPr>
                <w:rFonts w:ascii="Calibri" w:eastAsia="MS Gothic" w:hAnsi="Calibri" w:cs="Calibri"/>
                <w:iCs/>
              </w:rPr>
              <w:t>N</w:t>
            </w:r>
            <w:r w:rsidR="00ED7106" w:rsidRPr="009F19FF">
              <w:rPr>
                <w:rFonts w:ascii="Calibri" w:eastAsia="MS Gothic" w:hAnsi="Calibri" w:cs="Calibri"/>
                <w:iCs/>
              </w:rPr>
              <w:t>o Harm/Conflict Sensitivity, Due Diligence, political, SES</w:t>
            </w:r>
            <w:r w:rsidR="0076575C">
              <w:rPr>
                <w:rFonts w:ascii="Calibri" w:eastAsia="MS Gothic" w:hAnsi="Calibri" w:cs="Calibri"/>
                <w:iCs/>
              </w:rPr>
              <w:t xml:space="preserve">, </w:t>
            </w:r>
            <w:r w:rsidR="00ED7106" w:rsidRPr="009F19FF">
              <w:rPr>
                <w:rFonts w:ascii="Calibri" w:eastAsia="MS Gothic" w:hAnsi="Calibri" w:cs="Calibri"/>
                <w:iCs/>
              </w:rPr>
              <w:t xml:space="preserve"> </w:t>
            </w:r>
            <w:r w:rsidR="0076575C">
              <w:rPr>
                <w:rFonts w:ascii="Calibri" w:eastAsia="MS Gothic" w:hAnsi="Calibri" w:cs="Calibri"/>
                <w:iCs/>
              </w:rPr>
              <w:t>p</w:t>
            </w:r>
            <w:r w:rsidR="00ED7106" w:rsidRPr="009F19FF">
              <w:rPr>
                <w:rFonts w:ascii="Calibri" w:eastAsia="MS Gothic" w:hAnsi="Calibri" w:cs="Calibri"/>
                <w:iCs/>
              </w:rPr>
              <w:t>rocurement and financial risk assessment</w:t>
            </w:r>
            <w:r w:rsidR="0076575C" w:rsidRPr="009F19FF">
              <w:rPr>
                <w:rFonts w:ascii="Calibri" w:eastAsia="MS Gothic" w:hAnsi="Calibri" w:cs="Calibri"/>
                <w:iCs/>
              </w:rPr>
              <w:t>s</w:t>
            </w:r>
            <w:r w:rsidR="00711661" w:rsidRPr="009F19FF">
              <w:rPr>
                <w:rFonts w:ascii="Calibri" w:eastAsia="MS Gothic" w:hAnsi="Calibri" w:cs="Calibri"/>
                <w:iCs/>
              </w:rPr>
              <w:t xml:space="preserve"> </w:t>
            </w:r>
            <w:r w:rsidR="004A5E7B" w:rsidRPr="009F19FF">
              <w:rPr>
                <w:rFonts w:ascii="Calibri" w:eastAsia="MS Gothic" w:hAnsi="Calibri" w:cs="Calibri"/>
                <w:iCs/>
              </w:rPr>
              <w:t>i</w:t>
            </w:r>
            <w:r w:rsidR="00ED7106" w:rsidRPr="009F19FF">
              <w:rPr>
                <w:rFonts w:ascii="Calibri" w:eastAsia="MS Gothic" w:hAnsi="Calibri" w:cs="Calibri"/>
                <w:iCs/>
              </w:rPr>
              <w:t xml:space="preserve">nform decision-making to ensure adequate risk assessment and mitigation measures </w:t>
            </w:r>
            <w:r w:rsidR="0076575C" w:rsidRPr="009F19FF">
              <w:rPr>
                <w:rFonts w:ascii="Calibri" w:eastAsia="MS Gothic" w:hAnsi="Calibri" w:cs="Calibri"/>
                <w:iCs/>
              </w:rPr>
              <w:t xml:space="preserve">are adapted </w:t>
            </w:r>
            <w:r w:rsidR="00ED7106" w:rsidRPr="009F19FF">
              <w:rPr>
                <w:rFonts w:ascii="Calibri" w:eastAsia="MS Gothic" w:hAnsi="Calibri" w:cs="Calibri"/>
                <w:iCs/>
              </w:rPr>
              <w:t>to the evolving conditions on the ground.</w:t>
            </w:r>
          </w:p>
          <w:p w14:paraId="41EB5132" w14:textId="42D6F898" w:rsidR="0076575C" w:rsidRPr="009F19FF" w:rsidRDefault="00001BDA" w:rsidP="009F19FF">
            <w:pPr>
              <w:pStyle w:val="ListParagraph"/>
              <w:numPr>
                <w:ilvl w:val="0"/>
                <w:numId w:val="49"/>
              </w:numPr>
              <w:spacing w:line="240" w:lineRule="auto"/>
              <w:jc w:val="both"/>
              <w:rPr>
                <w:rFonts w:ascii="Calibri" w:eastAsia="MS Gothic" w:hAnsi="Calibri" w:cs="Calibri"/>
                <w:iCs/>
              </w:rPr>
            </w:pPr>
            <w:r w:rsidRPr="009F19FF">
              <w:rPr>
                <w:rFonts w:ascii="Calibri" w:eastAsia="MS Gothic" w:hAnsi="Calibri" w:cs="Calibri"/>
                <w:b/>
                <w:bCs/>
                <w:iCs/>
              </w:rPr>
              <w:t>Risk Monitoring</w:t>
            </w:r>
            <w:r w:rsidR="006B397B" w:rsidRPr="009F19FF">
              <w:rPr>
                <w:rFonts w:ascii="Calibri" w:eastAsia="MS Gothic" w:hAnsi="Calibri" w:cs="Calibri"/>
                <w:b/>
                <w:bCs/>
                <w:iCs/>
              </w:rPr>
              <w:t xml:space="preserve">: </w:t>
            </w:r>
            <w:r w:rsidR="006B397B" w:rsidRPr="009F19FF">
              <w:rPr>
                <w:rFonts w:ascii="Calibri" w:eastAsia="MS Gothic" w:hAnsi="Calibri" w:cs="Calibri"/>
                <w:iCs/>
              </w:rPr>
              <w:t>Integrated into UNDP/Programme/Project Monitoring Framework</w:t>
            </w:r>
            <w:r w:rsidR="0076575C">
              <w:rPr>
                <w:rFonts w:ascii="Calibri" w:eastAsia="MS Gothic" w:hAnsi="Calibri" w:cs="Calibri"/>
                <w:iCs/>
              </w:rPr>
              <w:t>, programme teams track</w:t>
            </w:r>
            <w:r w:rsidR="006B397B" w:rsidRPr="009F19FF">
              <w:rPr>
                <w:rFonts w:ascii="Calibri" w:eastAsia="MS Gothic" w:hAnsi="Calibri" w:cs="Calibri"/>
                <w:iCs/>
              </w:rPr>
              <w:t xml:space="preserve"> emerging risks and risk trajectory with special areas/features. Real-time monitoring approach</w:t>
            </w:r>
            <w:r w:rsidR="0076575C">
              <w:rPr>
                <w:rFonts w:ascii="Calibri" w:eastAsia="MS Gothic" w:hAnsi="Calibri" w:cs="Calibri"/>
                <w:iCs/>
              </w:rPr>
              <w:t xml:space="preserve"> is </w:t>
            </w:r>
            <w:r w:rsidR="002176A0">
              <w:rPr>
                <w:rFonts w:ascii="Calibri" w:eastAsia="MS Gothic" w:hAnsi="Calibri" w:cs="Calibri"/>
                <w:iCs/>
              </w:rPr>
              <w:t>employed</w:t>
            </w:r>
            <w:r w:rsidR="006B397B" w:rsidRPr="009F19FF">
              <w:rPr>
                <w:rFonts w:ascii="Calibri" w:eastAsia="MS Gothic" w:hAnsi="Calibri" w:cs="Calibri"/>
                <w:iCs/>
              </w:rPr>
              <w:t>, particularly for cash-based interventions and construction work (high risk areas)</w:t>
            </w:r>
            <w:r w:rsidR="0076575C">
              <w:rPr>
                <w:rFonts w:ascii="Calibri" w:eastAsia="MS Gothic" w:hAnsi="Calibri" w:cs="Calibri"/>
                <w:iCs/>
              </w:rPr>
              <w:t>.</w:t>
            </w:r>
          </w:p>
          <w:p w14:paraId="6E7784ED" w14:textId="22DC5AD3" w:rsidR="00410F88" w:rsidRPr="009F19FF" w:rsidRDefault="007B2941" w:rsidP="009F19FF">
            <w:pPr>
              <w:pStyle w:val="ListParagraph"/>
              <w:numPr>
                <w:ilvl w:val="0"/>
                <w:numId w:val="49"/>
              </w:numPr>
              <w:spacing w:line="240" w:lineRule="auto"/>
              <w:jc w:val="both"/>
              <w:rPr>
                <w:rFonts w:ascii="Calibri" w:eastAsia="MS Gothic" w:hAnsi="Calibri" w:cs="Calibri"/>
                <w:iCs/>
              </w:rPr>
            </w:pPr>
            <w:r w:rsidRPr="009F19FF">
              <w:rPr>
                <w:rFonts w:ascii="Calibri" w:eastAsia="MS Gothic" w:hAnsi="Calibri" w:cs="Calibri"/>
                <w:b/>
                <w:bCs/>
                <w:iCs/>
              </w:rPr>
              <w:t>Risk Analysis Tools</w:t>
            </w:r>
            <w:r w:rsidR="0020627A" w:rsidRPr="009F19FF">
              <w:rPr>
                <w:rFonts w:ascii="Calibri" w:eastAsia="MS Gothic" w:hAnsi="Calibri" w:cs="Calibri"/>
                <w:b/>
                <w:bCs/>
                <w:iCs/>
              </w:rPr>
              <w:t xml:space="preserve">: </w:t>
            </w:r>
            <w:r w:rsidR="0020627A" w:rsidRPr="009F19FF">
              <w:rPr>
                <w:rFonts w:ascii="Calibri" w:eastAsia="MS Gothic" w:hAnsi="Calibri" w:cs="Calibri"/>
                <w:iCs/>
              </w:rPr>
              <w:t xml:space="preserve">LexisNexis, Government databases (license verification and suspicious transactions – FIU), Donor databases as applicable, Inter -Agency Risk Working Groups/ information sharing, Spot-checks and QA activities, and Audits. </w:t>
            </w:r>
          </w:p>
        </w:tc>
      </w:tr>
      <w:tr w:rsidR="00113E48" w:rsidRPr="00FC3A06" w14:paraId="65E558A2"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1ED82A8E" w14:textId="77777777" w:rsidR="00113E48" w:rsidRPr="00FC3A06" w:rsidRDefault="00113E48" w:rsidP="00CD476F">
            <w:pPr>
              <w:spacing w:line="240" w:lineRule="auto"/>
              <w:ind w:left="227" w:hanging="227"/>
              <w:rPr>
                <w:rFonts w:ascii="Calibri" w:eastAsia="MS Gothic" w:hAnsi="Calibri" w:cs="Calibri"/>
                <w:sz w:val="18"/>
                <w:szCs w:val="18"/>
              </w:rPr>
            </w:pPr>
            <w:r w:rsidRPr="00FC3A06">
              <w:rPr>
                <w:rFonts w:ascii="Calibri" w:eastAsia="MS Gothic" w:hAnsi="Calibri" w:cs="Calibri"/>
                <w:sz w:val="18"/>
                <w:szCs w:val="18"/>
              </w:rPr>
              <w:lastRenderedPageBreak/>
              <w:t xml:space="preserve">2.4 </w:t>
            </w:r>
            <w:r w:rsidRPr="00FC3A06">
              <w:rPr>
                <w:rFonts w:ascii="Calibri" w:hAnsi="Calibri" w:cs="Calibri"/>
                <w:sz w:val="16"/>
                <w:szCs w:val="16"/>
              </w:rPr>
              <w:t>Information about the auditor</w:t>
            </w:r>
          </w:p>
        </w:tc>
      </w:tr>
      <w:tr w:rsidR="00113E48" w:rsidRPr="00FC3A06" w14:paraId="790E8632"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2A8630E5" w14:textId="77777777" w:rsidR="00113E48" w:rsidRPr="00FC3A06" w:rsidRDefault="00113E48" w:rsidP="00CD476F">
            <w:pPr>
              <w:spacing w:line="240" w:lineRule="auto"/>
              <w:rPr>
                <w:rFonts w:ascii="Calibri" w:eastAsia="MS Gothic" w:hAnsi="Calibri" w:cs="Calibri"/>
              </w:rPr>
            </w:pPr>
            <w:r w:rsidRPr="00FC3A06">
              <w:rPr>
                <w:rFonts w:ascii="Calibri" w:hAnsi="Calibri" w:cs="Calibri"/>
              </w:rPr>
              <w:t>The Audit is managed by UNDP Office and Investigation (OAI) as per UNDP’s rules and regulations, as stipulated under the cost-sharing agreements</w:t>
            </w:r>
            <w:r w:rsidRPr="00FC3A06">
              <w:rPr>
                <w:rFonts w:ascii="Calibri" w:eastAsia="MS Gothic" w:hAnsi="Calibri" w:cs="Calibri"/>
              </w:rPr>
              <w:t xml:space="preserve"> </w:t>
            </w:r>
          </w:p>
        </w:tc>
      </w:tr>
      <w:tr w:rsidR="00113E48" w:rsidRPr="00FC3A06" w14:paraId="2F4D6A63" w14:textId="77777777" w:rsidTr="25CEF7EA">
        <w:trPr>
          <w:trHeight w:hRule="exact" w:val="346"/>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3D3F3788" w14:textId="77777777" w:rsidR="00113E48" w:rsidRPr="00FC3A06" w:rsidRDefault="00113E48" w:rsidP="00CD476F">
            <w:pPr>
              <w:spacing w:line="240" w:lineRule="auto"/>
              <w:ind w:left="227" w:hanging="227"/>
              <w:rPr>
                <w:rFonts w:ascii="Calibri" w:eastAsia="MS Gothic" w:hAnsi="Calibri" w:cs="Calibri"/>
                <w:sz w:val="18"/>
                <w:szCs w:val="18"/>
              </w:rPr>
            </w:pPr>
            <w:r w:rsidRPr="00FC3A06">
              <w:rPr>
                <w:rFonts w:ascii="Calibri" w:eastAsia="MS Gothic" w:hAnsi="Calibri" w:cs="Calibri"/>
                <w:sz w:val="18"/>
                <w:szCs w:val="18"/>
                <w:lang w:val="en-US"/>
              </w:rPr>
              <w:t xml:space="preserve">2.5 </w:t>
            </w:r>
            <w:r w:rsidRPr="00FC3A06">
              <w:rPr>
                <w:rFonts w:ascii="Calibri" w:hAnsi="Calibri" w:cs="Calibri"/>
                <w:sz w:val="16"/>
                <w:szCs w:val="16"/>
              </w:rPr>
              <w:t>Has the applicant previously received support from the Ministry, a mission abroad, Norad or FK Norway?</w:t>
            </w:r>
            <w:r w:rsidRPr="00FC3A06">
              <w:rPr>
                <w:rFonts w:ascii="Calibri" w:eastAsia="MS Gothic" w:hAnsi="Calibri" w:cs="Calibri"/>
                <w:sz w:val="18"/>
                <w:szCs w:val="18"/>
                <w:lang w:val="en-US"/>
              </w:rPr>
              <w:t xml:space="preserve">       </w:t>
            </w:r>
            <w:r w:rsidRPr="00FC3A06">
              <w:rPr>
                <w:rFonts w:ascii="Segoe UI Symbol" w:eastAsia="MS Gothic" w:hAnsi="Segoe UI Symbol" w:cs="Segoe UI Symbol"/>
                <w:sz w:val="18"/>
                <w:szCs w:val="18"/>
              </w:rPr>
              <w:t>☒</w:t>
            </w:r>
            <w:r w:rsidRPr="00FC3A06">
              <w:rPr>
                <w:rFonts w:ascii="Calibri" w:hAnsi="Calibri" w:cs="Calibri"/>
                <w:sz w:val="18"/>
                <w:szCs w:val="18"/>
              </w:rPr>
              <w:t xml:space="preserve"> </w:t>
            </w:r>
            <w:r w:rsidRPr="00FC3A06">
              <w:rPr>
                <w:rFonts w:ascii="Calibri" w:hAnsi="Calibri" w:cs="Calibri"/>
                <w:sz w:val="16"/>
                <w:szCs w:val="16"/>
              </w:rPr>
              <w:t>Yes</w:t>
            </w:r>
            <w:r w:rsidRPr="00FC3A06">
              <w:rPr>
                <w:rFonts w:ascii="Calibri" w:hAnsi="Calibri" w:cs="Calibri"/>
                <w:sz w:val="18"/>
                <w:szCs w:val="18"/>
              </w:rPr>
              <w:t xml:space="preserve">     </w:t>
            </w:r>
            <w:r w:rsidRPr="00FC3A06">
              <w:rPr>
                <w:rFonts w:ascii="Calibri" w:hAnsi="Calibri" w:cs="Calibri"/>
                <w:sz w:val="18"/>
                <w:szCs w:val="18"/>
              </w:rPr>
              <w:tab/>
            </w:r>
            <w:r w:rsidRPr="00FC3A06">
              <w:rPr>
                <w:rFonts w:ascii="Segoe UI Symbol" w:eastAsia="MS Gothic" w:hAnsi="Segoe UI Symbol" w:cs="Segoe UI Symbol"/>
                <w:sz w:val="18"/>
                <w:szCs w:val="18"/>
              </w:rPr>
              <w:t>☐</w:t>
            </w:r>
            <w:r w:rsidRPr="00FC3A06">
              <w:rPr>
                <w:rFonts w:ascii="Calibri" w:hAnsi="Calibri" w:cs="Calibri"/>
                <w:sz w:val="18"/>
                <w:szCs w:val="18"/>
              </w:rPr>
              <w:t xml:space="preserve"> </w:t>
            </w:r>
            <w:r w:rsidRPr="00FC3A06">
              <w:rPr>
                <w:rFonts w:ascii="Calibri" w:hAnsi="Calibri" w:cs="Calibri"/>
                <w:sz w:val="16"/>
                <w:szCs w:val="16"/>
              </w:rPr>
              <w:t>No</w:t>
            </w:r>
          </w:p>
          <w:p w14:paraId="3D42308D" w14:textId="77777777" w:rsidR="00113E48" w:rsidRPr="00FC3A06" w:rsidRDefault="00113E48" w:rsidP="00CD476F">
            <w:pPr>
              <w:spacing w:line="240" w:lineRule="auto"/>
              <w:ind w:left="227" w:hanging="227"/>
              <w:rPr>
                <w:rFonts w:ascii="Calibri" w:eastAsia="MS Gothic" w:hAnsi="Calibri" w:cs="Calibri"/>
                <w:sz w:val="18"/>
                <w:szCs w:val="18"/>
              </w:rPr>
            </w:pPr>
          </w:p>
        </w:tc>
      </w:tr>
      <w:tr w:rsidR="00113E48" w:rsidRPr="00FC3A06" w14:paraId="721EB36B"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47F737A6" w14:textId="77777777" w:rsidR="00113E48" w:rsidRPr="00FC3A06" w:rsidRDefault="00113E48" w:rsidP="00CD476F">
            <w:pPr>
              <w:spacing w:line="240" w:lineRule="auto"/>
              <w:ind w:left="227" w:hanging="227"/>
              <w:rPr>
                <w:rFonts w:ascii="Calibri" w:eastAsia="MS Gothic" w:hAnsi="Calibri" w:cs="Calibri"/>
                <w:sz w:val="18"/>
                <w:szCs w:val="18"/>
              </w:rPr>
            </w:pPr>
            <w:r w:rsidRPr="00FC3A06">
              <w:rPr>
                <w:rFonts w:ascii="Calibri" w:eastAsia="MS Gothic" w:hAnsi="Calibri" w:cs="Calibri"/>
                <w:sz w:val="18"/>
                <w:szCs w:val="18"/>
              </w:rPr>
              <w:t xml:space="preserve">2.6 </w:t>
            </w:r>
            <w:r w:rsidRPr="00FC3A06">
              <w:rPr>
                <w:rFonts w:ascii="Calibri" w:hAnsi="Calibri" w:cs="Calibri"/>
                <w:sz w:val="16"/>
                <w:szCs w:val="16"/>
              </w:rPr>
              <w:t>If yes, give details</w:t>
            </w:r>
          </w:p>
        </w:tc>
      </w:tr>
      <w:tr w:rsidR="00113E48" w:rsidRPr="00FC3A06" w14:paraId="4BF25888"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1ED60117" w14:textId="4C0BB2C3" w:rsidR="00113E48" w:rsidRPr="00FC3A06" w:rsidRDefault="00113E48" w:rsidP="00A725E2">
            <w:pPr>
              <w:spacing w:after="0" w:line="240" w:lineRule="auto"/>
              <w:jc w:val="both"/>
              <w:rPr>
                <w:rFonts w:ascii="Calibri" w:eastAsia="MS Gothic" w:hAnsi="Calibri" w:cs="Calibri"/>
              </w:rPr>
            </w:pPr>
            <w:r w:rsidRPr="009F19FF">
              <w:rPr>
                <w:rFonts w:ascii="Calibri" w:eastAsia="MS Gothic" w:hAnsi="Calibri" w:cs="Calibri"/>
              </w:rPr>
              <w:t xml:space="preserve">UNDP and the Government of Norway have had a long-standing partnership and have worked together extensively towards supporting the resilience and development of the Palestinian People in line with the </w:t>
            </w:r>
            <w:r w:rsidRPr="009F19FF" w:rsidDel="00E144C2">
              <w:rPr>
                <w:rFonts w:ascii="Calibri" w:eastAsia="MS Gothic" w:hAnsi="Calibri" w:cs="Calibri"/>
              </w:rPr>
              <w:t>two</w:t>
            </w:r>
            <w:r w:rsidRPr="009F19FF">
              <w:rPr>
                <w:rFonts w:ascii="Calibri" w:eastAsia="MS Gothic" w:hAnsi="Calibri" w:cs="Calibri"/>
              </w:rPr>
              <w:t xml:space="preserve">-state solution. Since 2017, UNDP/PAPP has received approximately US$ </w:t>
            </w:r>
            <w:r w:rsidR="00CB3BE6" w:rsidRPr="009F19FF">
              <w:rPr>
                <w:rFonts w:ascii="Calibri" w:eastAsia="MS Gothic" w:hAnsi="Calibri" w:cs="Calibri"/>
              </w:rPr>
              <w:t>35</w:t>
            </w:r>
            <w:r w:rsidRPr="009F19FF">
              <w:rPr>
                <w:rFonts w:ascii="Calibri" w:eastAsia="MS Gothic" w:hAnsi="Calibri" w:cs="Calibri"/>
              </w:rPr>
              <w:t xml:space="preserve"> million of support from the Government of Norway to implement several strategic interventions including AHLC, LACS Project, Access Coordination Project, Support New Schools in East Jerusalem, Support to TVET Sector in East Jerusalem, Wadi Gaza coastal wetland, Community Resilience and Development Programme, </w:t>
            </w:r>
            <w:r w:rsidR="43C35CC8" w:rsidRPr="009F19FF">
              <w:rPr>
                <w:rFonts w:ascii="Calibri" w:eastAsia="MS Gothic" w:hAnsi="Calibri" w:cs="Calibri"/>
              </w:rPr>
              <w:t>Facilitating Decent Jobs</w:t>
            </w:r>
            <w:r w:rsidRPr="009F19FF">
              <w:rPr>
                <w:rFonts w:ascii="Calibri" w:eastAsia="MS Gothic" w:hAnsi="Calibri" w:cs="Calibri"/>
              </w:rPr>
              <w:t>, Solar Energy for K</w:t>
            </w:r>
            <w:r w:rsidR="2331875F" w:rsidRPr="009F19FF">
              <w:rPr>
                <w:rFonts w:ascii="Calibri" w:eastAsia="MS Gothic" w:hAnsi="Calibri" w:cs="Calibri"/>
              </w:rPr>
              <w:t>han Younis Waste Water Treatment Plant (K</w:t>
            </w:r>
            <w:r w:rsidRPr="009F19FF">
              <w:rPr>
                <w:rFonts w:ascii="Calibri" w:eastAsia="MS Gothic" w:hAnsi="Calibri" w:cs="Calibri"/>
              </w:rPr>
              <w:t>YWWTP</w:t>
            </w:r>
            <w:r w:rsidR="54227663" w:rsidRPr="009F19FF">
              <w:rPr>
                <w:rFonts w:ascii="Calibri" w:eastAsia="MS Gothic" w:hAnsi="Calibri" w:cs="Calibri"/>
              </w:rPr>
              <w:t xml:space="preserve">) </w:t>
            </w:r>
            <w:r w:rsidR="006E354F" w:rsidRPr="009F19FF">
              <w:rPr>
                <w:rFonts w:ascii="Calibri" w:eastAsia="MS Gothic" w:hAnsi="Calibri" w:cs="Calibri"/>
              </w:rPr>
              <w:t>, renewable energy and energy efficiency for bulk water supply in the West Bank</w:t>
            </w:r>
            <w:r w:rsidR="00CB31AC" w:rsidRPr="0076575C">
              <w:rPr>
                <w:rFonts w:ascii="Calibri" w:eastAsia="MS Gothic" w:hAnsi="Calibri" w:cs="Calibri"/>
              </w:rPr>
              <w:t>,</w:t>
            </w:r>
            <w:r w:rsidR="00C42E6D" w:rsidRPr="009F19FF">
              <w:rPr>
                <w:rFonts w:ascii="Calibri" w:eastAsia="MS Gothic" w:hAnsi="Calibri" w:cs="Calibri"/>
              </w:rPr>
              <w:t xml:space="preserve"> </w:t>
            </w:r>
            <w:r w:rsidR="00CB31AC" w:rsidRPr="0076575C">
              <w:rPr>
                <w:rFonts w:ascii="Calibri" w:eastAsia="MS Gothic" w:hAnsi="Calibri" w:cs="Calibri"/>
              </w:rPr>
              <w:t>Medical Waste facility for Gaza and North</w:t>
            </w:r>
            <w:r w:rsidR="007765E9" w:rsidRPr="009F19FF">
              <w:rPr>
                <w:rFonts w:ascii="Calibri" w:eastAsia="MS Gothic" w:hAnsi="Calibri" w:cs="Calibri"/>
              </w:rPr>
              <w:t>,</w:t>
            </w:r>
            <w:r w:rsidR="009A2F6F" w:rsidRPr="009F19FF">
              <w:rPr>
                <w:rFonts w:ascii="Calibri" w:eastAsia="MS Gothic" w:hAnsi="Calibri" w:cs="Calibri"/>
              </w:rPr>
              <w:t xml:space="preserve"> Medical Waste for the Gaza Strip and </w:t>
            </w:r>
            <w:r w:rsidR="00512BD0" w:rsidRPr="009F19FF">
              <w:rPr>
                <w:rFonts w:ascii="Calibri" w:eastAsia="MS Gothic" w:hAnsi="Calibri" w:cs="Calibri"/>
              </w:rPr>
              <w:t>lately,</w:t>
            </w:r>
            <w:r w:rsidR="007765E9" w:rsidRPr="009F19FF">
              <w:rPr>
                <w:rFonts w:ascii="Calibri" w:eastAsia="MS Gothic" w:hAnsi="Calibri" w:cs="Calibri"/>
              </w:rPr>
              <w:t xml:space="preserve"> </w:t>
            </w:r>
            <w:r w:rsidR="00512BD0" w:rsidRPr="009F19FF">
              <w:rPr>
                <w:rFonts w:ascii="Calibri" w:eastAsia="MS Gothic" w:hAnsi="Calibri" w:cs="Calibri"/>
              </w:rPr>
              <w:t>Debris Removal</w:t>
            </w:r>
            <w:r w:rsidR="00783AA0" w:rsidRPr="009F19FF">
              <w:rPr>
                <w:rFonts w:ascii="Calibri" w:eastAsia="MS Gothic" w:hAnsi="Calibri" w:cs="Calibri"/>
              </w:rPr>
              <w:t xml:space="preserve">, </w:t>
            </w:r>
            <w:r w:rsidR="00512BD0" w:rsidRPr="009F19FF">
              <w:rPr>
                <w:rFonts w:ascii="Calibri" w:eastAsia="MS Gothic" w:hAnsi="Calibri" w:cs="Calibri"/>
              </w:rPr>
              <w:t xml:space="preserve">Recycling </w:t>
            </w:r>
            <w:r w:rsidR="00783AA0" w:rsidRPr="009F19FF">
              <w:rPr>
                <w:rFonts w:ascii="Calibri" w:eastAsia="MS Gothic" w:hAnsi="Calibri" w:cs="Calibri"/>
              </w:rPr>
              <w:t xml:space="preserve">and </w:t>
            </w:r>
            <w:r w:rsidR="00512BD0" w:rsidRPr="009F19FF">
              <w:rPr>
                <w:rFonts w:ascii="Calibri" w:eastAsia="MS Gothic" w:hAnsi="Calibri" w:cs="Calibri"/>
              </w:rPr>
              <w:t>Reuse.</w:t>
            </w:r>
            <w:r w:rsidR="00A725E2">
              <w:rPr>
                <w:rFonts w:ascii="Calibri" w:eastAsia="MS Gothic" w:hAnsi="Calibri" w:cs="Calibri"/>
              </w:rPr>
              <w:t xml:space="preserve">  </w:t>
            </w:r>
            <w:r w:rsidR="0028743E">
              <w:rPr>
                <w:rFonts w:ascii="Calibri" w:eastAsia="MS Gothic" w:hAnsi="Calibri" w:cs="Calibri"/>
              </w:rPr>
              <w:t xml:space="preserve">For </w:t>
            </w:r>
            <w:r w:rsidR="00534413">
              <w:rPr>
                <w:rFonts w:ascii="Calibri" w:eastAsia="MS Gothic" w:hAnsi="Calibri" w:cs="Calibri"/>
              </w:rPr>
              <w:t>the W</w:t>
            </w:r>
            <w:r w:rsidR="000F4593">
              <w:rPr>
                <w:rFonts w:ascii="Calibri" w:eastAsia="MS Gothic" w:hAnsi="Calibri" w:cs="Calibri"/>
              </w:rPr>
              <w:t>ater-</w:t>
            </w:r>
            <w:r w:rsidR="00534413">
              <w:rPr>
                <w:rFonts w:ascii="Calibri" w:eastAsia="MS Gothic" w:hAnsi="Calibri" w:cs="Calibri"/>
              </w:rPr>
              <w:t>E</w:t>
            </w:r>
            <w:r w:rsidR="000F4593">
              <w:rPr>
                <w:rFonts w:ascii="Calibri" w:eastAsia="MS Gothic" w:hAnsi="Calibri" w:cs="Calibri"/>
              </w:rPr>
              <w:t xml:space="preserve">nergy </w:t>
            </w:r>
            <w:r w:rsidR="00534413">
              <w:rPr>
                <w:rFonts w:ascii="Calibri" w:eastAsia="MS Gothic" w:hAnsi="Calibri" w:cs="Calibri"/>
              </w:rPr>
              <w:t>N</w:t>
            </w:r>
            <w:r w:rsidR="000F4593">
              <w:rPr>
                <w:rFonts w:ascii="Calibri" w:eastAsia="MS Gothic" w:hAnsi="Calibri" w:cs="Calibri"/>
              </w:rPr>
              <w:t xml:space="preserve">exus </w:t>
            </w:r>
            <w:r w:rsidR="00534413">
              <w:rPr>
                <w:rFonts w:ascii="Calibri" w:eastAsia="MS Gothic" w:hAnsi="Calibri" w:cs="Calibri"/>
              </w:rPr>
              <w:t>initiative</w:t>
            </w:r>
            <w:r w:rsidR="000F4593">
              <w:rPr>
                <w:rFonts w:ascii="Calibri" w:eastAsia="MS Gothic" w:hAnsi="Calibri" w:cs="Calibri"/>
              </w:rPr>
              <w:t>, 35</w:t>
            </w:r>
            <w:r w:rsidR="009812E9">
              <w:rPr>
                <w:rFonts w:ascii="Calibri" w:eastAsia="MS Gothic" w:hAnsi="Calibri" w:cs="Calibri"/>
              </w:rPr>
              <w:t xml:space="preserve"> million</w:t>
            </w:r>
            <w:r w:rsidR="000F4593">
              <w:rPr>
                <w:rFonts w:ascii="Calibri" w:eastAsia="MS Gothic" w:hAnsi="Calibri" w:cs="Calibri"/>
              </w:rPr>
              <w:t xml:space="preserve"> NOK was all</w:t>
            </w:r>
            <w:r w:rsidR="00597C31">
              <w:rPr>
                <w:rFonts w:ascii="Calibri" w:eastAsia="MS Gothic" w:hAnsi="Calibri" w:cs="Calibri"/>
              </w:rPr>
              <w:t>ocated to integrate 1.8 MW solar systems</w:t>
            </w:r>
            <w:r w:rsidR="009812E9">
              <w:rPr>
                <w:rFonts w:ascii="Calibri" w:eastAsia="MS Gothic" w:hAnsi="Calibri" w:cs="Calibri"/>
              </w:rPr>
              <w:t xml:space="preserve">, </w:t>
            </w:r>
            <w:r w:rsidR="00597C31">
              <w:rPr>
                <w:rFonts w:ascii="Calibri" w:eastAsia="MS Gothic" w:hAnsi="Calibri" w:cs="Calibri"/>
              </w:rPr>
              <w:t xml:space="preserve">energy efficiency measures into 15 water </w:t>
            </w:r>
            <w:r w:rsidR="00A21DB4">
              <w:rPr>
                <w:rFonts w:ascii="Calibri" w:eastAsia="MS Gothic" w:hAnsi="Calibri" w:cs="Calibri"/>
              </w:rPr>
              <w:t>facilities</w:t>
            </w:r>
            <w:r w:rsidR="009812E9">
              <w:rPr>
                <w:rFonts w:ascii="Calibri" w:eastAsia="MS Gothic" w:hAnsi="Calibri" w:cs="Calibri"/>
              </w:rPr>
              <w:t>and development of resilience fund for improved water service quality in the West Bank.</w:t>
            </w:r>
          </w:p>
          <w:p w14:paraId="12F49484" w14:textId="77777777" w:rsidR="00113E48" w:rsidRPr="00FC3A06" w:rsidRDefault="00113E48" w:rsidP="00CD476F">
            <w:pPr>
              <w:spacing w:after="0" w:line="240" w:lineRule="auto"/>
              <w:jc w:val="both"/>
              <w:rPr>
                <w:rFonts w:ascii="Calibri" w:eastAsia="MS Gothic" w:hAnsi="Calibri" w:cs="Calibri"/>
              </w:rPr>
            </w:pPr>
          </w:p>
        </w:tc>
      </w:tr>
      <w:tr w:rsidR="00113E48" w:rsidRPr="00FC3A06" w14:paraId="1713219E" w14:textId="77777777" w:rsidTr="25CEF7EA">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2B3B254F" w14:textId="77777777" w:rsidR="00113E48" w:rsidRPr="00FC3A06" w:rsidRDefault="00113E48" w:rsidP="00CD476F">
            <w:pPr>
              <w:spacing w:line="240" w:lineRule="auto"/>
              <w:ind w:left="227" w:hanging="227"/>
              <w:rPr>
                <w:rFonts w:ascii="Calibri" w:eastAsia="MS Gothic" w:hAnsi="Calibri" w:cs="Calibri"/>
                <w:b/>
                <w:sz w:val="18"/>
                <w:szCs w:val="18"/>
              </w:rPr>
            </w:pPr>
            <w:r w:rsidRPr="00FC3A06">
              <w:rPr>
                <w:rFonts w:ascii="Calibri" w:eastAsia="MS Gothic" w:hAnsi="Calibri" w:cs="Calibri"/>
                <w:b/>
                <w:sz w:val="18"/>
                <w:szCs w:val="18"/>
              </w:rPr>
              <w:t>3. Bank details</w:t>
            </w:r>
          </w:p>
        </w:tc>
      </w:tr>
      <w:tr w:rsidR="00113E48" w:rsidRPr="00FC3A06" w14:paraId="39D92E1E"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53FD5CAD" w14:textId="77777777" w:rsidR="00113E48" w:rsidRPr="00FC3A06" w:rsidRDefault="00113E48" w:rsidP="00CD476F">
            <w:pPr>
              <w:spacing w:line="240" w:lineRule="auto"/>
              <w:ind w:left="227" w:hanging="227"/>
              <w:rPr>
                <w:rFonts w:ascii="Calibri" w:eastAsia="MS Gothic" w:hAnsi="Calibri" w:cs="Calibri"/>
                <w:sz w:val="16"/>
                <w:szCs w:val="16"/>
                <w:lang w:val="en-US"/>
              </w:rPr>
            </w:pPr>
            <w:r w:rsidRPr="00FC3A06">
              <w:rPr>
                <w:rFonts w:ascii="Calibri" w:eastAsia="MS Gothic" w:hAnsi="Calibri" w:cs="Calibri"/>
                <w:sz w:val="16"/>
                <w:szCs w:val="16"/>
                <w:lang w:val="en-US"/>
              </w:rPr>
              <w:t xml:space="preserve">3.1 </w:t>
            </w:r>
            <w:r w:rsidRPr="00FC3A06">
              <w:rPr>
                <w:rFonts w:ascii="Calibri" w:hAnsi="Calibri" w:cs="Calibri"/>
                <w:sz w:val="16"/>
                <w:szCs w:val="16"/>
              </w:rPr>
              <w:t>Name and address of the bank</w:t>
            </w:r>
          </w:p>
        </w:tc>
      </w:tr>
      <w:tr w:rsidR="00113E48" w:rsidRPr="00FC3A06" w14:paraId="16520DBC"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5BCB037F" w14:textId="77777777" w:rsidR="00113E48" w:rsidRPr="00FC3A06" w:rsidRDefault="00113E48" w:rsidP="00CD476F">
            <w:pPr>
              <w:spacing w:line="240" w:lineRule="auto"/>
              <w:ind w:left="227" w:hanging="227"/>
              <w:jc w:val="both"/>
              <w:rPr>
                <w:rFonts w:ascii="Calibri" w:eastAsia="MS Gothic" w:hAnsi="Calibri" w:cs="Calibri"/>
              </w:rPr>
            </w:pPr>
            <w:r w:rsidRPr="00FC3A06">
              <w:rPr>
                <w:rFonts w:ascii="Calibri" w:eastAsia="MS Gothic" w:hAnsi="Calibri" w:cs="Calibri"/>
                <w:lang w:val="en-US"/>
              </w:rPr>
              <w:lastRenderedPageBreak/>
              <w:t xml:space="preserve">  </w:t>
            </w:r>
            <w:r w:rsidRPr="00FC3A06">
              <w:rPr>
                <w:rFonts w:ascii="Calibri" w:eastAsia="MS Gothic" w:hAnsi="Calibri" w:cs="Calibri"/>
              </w:rPr>
              <w:t>Citibank, N.A., 111 Wall Street, New York, NY 10043</w:t>
            </w:r>
          </w:p>
        </w:tc>
      </w:tr>
      <w:tr w:rsidR="00113E48" w:rsidRPr="00FC3A06" w14:paraId="57B82EE0"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64E59CAB" w14:textId="77777777" w:rsidR="00113E48" w:rsidRPr="00FC3A06" w:rsidRDefault="00113E48" w:rsidP="00CD476F">
            <w:pPr>
              <w:spacing w:line="240" w:lineRule="auto"/>
              <w:ind w:left="227" w:hanging="227"/>
              <w:rPr>
                <w:rFonts w:ascii="Calibri" w:eastAsia="MS Gothic" w:hAnsi="Calibri" w:cs="Calibri"/>
                <w:sz w:val="16"/>
                <w:szCs w:val="16"/>
                <w:lang w:val="en-US"/>
              </w:rPr>
            </w:pPr>
            <w:r w:rsidRPr="00FC3A06">
              <w:rPr>
                <w:rFonts w:ascii="Calibri" w:eastAsia="MS Gothic" w:hAnsi="Calibri" w:cs="Calibri"/>
                <w:sz w:val="16"/>
                <w:szCs w:val="16"/>
                <w:lang w:val="en-US"/>
              </w:rPr>
              <w:t xml:space="preserve">3.2 </w:t>
            </w:r>
            <w:r w:rsidRPr="00FC3A06">
              <w:rPr>
                <w:rFonts w:ascii="Calibri" w:hAnsi="Calibri" w:cs="Calibri"/>
                <w:sz w:val="16"/>
                <w:szCs w:val="16"/>
              </w:rPr>
              <w:t>Name of the account holder</w:t>
            </w:r>
          </w:p>
        </w:tc>
      </w:tr>
      <w:tr w:rsidR="00113E48" w:rsidRPr="00FC3A06" w14:paraId="0CB63204"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4FEB30A6" w14:textId="77777777" w:rsidR="00113E48" w:rsidRPr="00FC3A06" w:rsidRDefault="00113E48" w:rsidP="00CD476F">
            <w:pPr>
              <w:spacing w:line="240" w:lineRule="auto"/>
              <w:rPr>
                <w:rFonts w:ascii="Calibri" w:eastAsia="MS Gothic" w:hAnsi="Calibri" w:cs="Calibri"/>
                <w:lang w:val="en-US"/>
              </w:rPr>
            </w:pPr>
            <w:r w:rsidRPr="00FC3A06">
              <w:rPr>
                <w:rFonts w:ascii="Calibri" w:eastAsia="MS Gothic" w:hAnsi="Calibri" w:cs="Calibri"/>
                <w:lang w:val="en-US"/>
              </w:rPr>
              <w:t xml:space="preserve">   UNDP  </w:t>
            </w:r>
          </w:p>
        </w:tc>
      </w:tr>
      <w:tr w:rsidR="00113E48" w:rsidRPr="00FC3A06" w14:paraId="5319EFA6" w14:textId="77777777" w:rsidTr="25CEF7EA">
        <w:trPr>
          <w:trHeight w:hRule="exact" w:val="215"/>
        </w:trPr>
        <w:tc>
          <w:tcPr>
            <w:tcW w:w="4111" w:type="dxa"/>
            <w:gridSpan w:val="4"/>
            <w:tcBorders>
              <w:top w:val="single" w:sz="4" w:space="0" w:color="auto"/>
              <w:left w:val="single" w:sz="4" w:space="0" w:color="auto"/>
            </w:tcBorders>
            <w:shd w:val="clear" w:color="auto" w:fill="FFFFFF" w:themeFill="background1"/>
            <w:vAlign w:val="center"/>
          </w:tcPr>
          <w:p w14:paraId="44A97189"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3.3 </w:t>
            </w:r>
            <w:r w:rsidRPr="00FC3A06">
              <w:rPr>
                <w:rFonts w:ascii="Calibri" w:hAnsi="Calibri" w:cs="Calibri"/>
                <w:sz w:val="16"/>
                <w:szCs w:val="16"/>
              </w:rPr>
              <w:t>Account number/IBAN number</w:t>
            </w:r>
          </w:p>
        </w:tc>
        <w:tc>
          <w:tcPr>
            <w:tcW w:w="3402" w:type="dxa"/>
            <w:gridSpan w:val="3"/>
            <w:tcBorders>
              <w:top w:val="single" w:sz="4" w:space="0" w:color="auto"/>
            </w:tcBorders>
            <w:shd w:val="clear" w:color="auto" w:fill="FFFFFF" w:themeFill="background1"/>
            <w:vAlign w:val="center"/>
          </w:tcPr>
          <w:p w14:paraId="33756372"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3.4 Swift code</w:t>
            </w:r>
          </w:p>
        </w:tc>
        <w:tc>
          <w:tcPr>
            <w:tcW w:w="2835" w:type="dxa"/>
            <w:gridSpan w:val="3"/>
            <w:tcBorders>
              <w:top w:val="single" w:sz="4" w:space="0" w:color="auto"/>
              <w:left w:val="nil"/>
              <w:right w:val="single" w:sz="4" w:space="0" w:color="auto"/>
            </w:tcBorders>
            <w:shd w:val="clear" w:color="auto" w:fill="FFFFFF" w:themeFill="background1"/>
            <w:vAlign w:val="center"/>
          </w:tcPr>
          <w:p w14:paraId="3974DB9D"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3.5 </w:t>
            </w:r>
            <w:r w:rsidRPr="00FC3A06">
              <w:rPr>
                <w:rFonts w:ascii="Calibri" w:hAnsi="Calibri" w:cs="Calibri"/>
                <w:sz w:val="16"/>
                <w:szCs w:val="16"/>
              </w:rPr>
              <w:t>Currency of the account</w:t>
            </w:r>
          </w:p>
        </w:tc>
      </w:tr>
      <w:tr w:rsidR="00113E48" w:rsidRPr="00FC3A06" w14:paraId="4021BE77" w14:textId="77777777" w:rsidTr="25CEF7EA">
        <w:trPr>
          <w:trHeight w:val="346"/>
        </w:trPr>
        <w:tc>
          <w:tcPr>
            <w:tcW w:w="4111" w:type="dxa"/>
            <w:gridSpan w:val="4"/>
            <w:tcBorders>
              <w:left w:val="single" w:sz="4" w:space="0" w:color="auto"/>
              <w:bottom w:val="single" w:sz="4" w:space="0" w:color="auto"/>
            </w:tcBorders>
            <w:shd w:val="clear" w:color="auto" w:fill="FFFFFF" w:themeFill="background1"/>
            <w:vAlign w:val="center"/>
          </w:tcPr>
          <w:p w14:paraId="250B9670"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36349562   </w:t>
            </w:r>
          </w:p>
        </w:tc>
        <w:tc>
          <w:tcPr>
            <w:tcW w:w="3402" w:type="dxa"/>
            <w:gridSpan w:val="3"/>
            <w:tcBorders>
              <w:bottom w:val="single" w:sz="4" w:space="0" w:color="auto"/>
            </w:tcBorders>
            <w:shd w:val="clear" w:color="auto" w:fill="FFFFFF" w:themeFill="background1"/>
            <w:vAlign w:val="center"/>
          </w:tcPr>
          <w:p w14:paraId="48970614"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CITIUS33   </w:t>
            </w:r>
          </w:p>
        </w:tc>
        <w:tc>
          <w:tcPr>
            <w:tcW w:w="2835" w:type="dxa"/>
            <w:gridSpan w:val="3"/>
            <w:tcBorders>
              <w:left w:val="nil"/>
              <w:bottom w:val="single" w:sz="4" w:space="0" w:color="auto"/>
              <w:right w:val="single" w:sz="4" w:space="0" w:color="auto"/>
            </w:tcBorders>
            <w:shd w:val="clear" w:color="auto" w:fill="FFFFFF" w:themeFill="background1"/>
            <w:vAlign w:val="center"/>
          </w:tcPr>
          <w:p w14:paraId="64D0FA5D"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USD   </w:t>
            </w:r>
          </w:p>
        </w:tc>
      </w:tr>
      <w:tr w:rsidR="00113E48" w:rsidRPr="00FC3A06" w14:paraId="0A6334A9" w14:textId="77777777" w:rsidTr="25CEF7EA">
        <w:trPr>
          <w:trHeight w:hRule="exact" w:val="272"/>
        </w:trPr>
        <w:tc>
          <w:tcPr>
            <w:tcW w:w="1034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4BEA8" w14:textId="77777777" w:rsidR="00113E48" w:rsidRPr="00FC3A06" w:rsidRDefault="00113E48" w:rsidP="00CD476F">
            <w:pPr>
              <w:spacing w:line="240" w:lineRule="auto"/>
              <w:ind w:left="227" w:hanging="227"/>
              <w:rPr>
                <w:rFonts w:ascii="Calibri" w:eastAsia="MS Gothic" w:hAnsi="Calibri" w:cs="Calibri"/>
                <w:b/>
                <w:sz w:val="18"/>
                <w:szCs w:val="18"/>
              </w:rPr>
            </w:pPr>
            <w:r w:rsidRPr="00FC3A06">
              <w:rPr>
                <w:rFonts w:ascii="Calibri" w:eastAsia="MS Gothic" w:hAnsi="Calibri" w:cs="Calibri"/>
                <w:b/>
                <w:sz w:val="18"/>
                <w:szCs w:val="18"/>
              </w:rPr>
              <w:t>4. Partner(s)</w:t>
            </w:r>
          </w:p>
        </w:tc>
      </w:tr>
      <w:tr w:rsidR="00113E48" w:rsidRPr="00FC3A06" w14:paraId="4F88EEE8"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1687F9FA" w14:textId="5DB59DBB" w:rsidR="00113E48" w:rsidRPr="009F19FF" w:rsidRDefault="00113E48" w:rsidP="009F19FF">
            <w:pPr>
              <w:pStyle w:val="ListParagraph"/>
              <w:numPr>
                <w:ilvl w:val="1"/>
                <w:numId w:val="16"/>
              </w:numPr>
              <w:spacing w:line="240" w:lineRule="auto"/>
              <w:rPr>
                <w:rFonts w:ascii="Calibri" w:hAnsi="Calibri" w:cs="Calibri"/>
                <w:sz w:val="16"/>
                <w:szCs w:val="16"/>
              </w:rPr>
            </w:pPr>
            <w:r w:rsidRPr="009F19FF">
              <w:rPr>
                <w:rFonts w:ascii="Calibri" w:hAnsi="Calibri" w:cs="Calibri"/>
                <w:sz w:val="16"/>
                <w:szCs w:val="16"/>
              </w:rPr>
              <w:t>Name(s) of partner(s) (and abbreviation(s))</w:t>
            </w:r>
          </w:p>
          <w:p w14:paraId="66BBB300" w14:textId="77777777" w:rsidR="006B69A4" w:rsidRPr="009F19FF" w:rsidRDefault="006B69A4" w:rsidP="009F19FF">
            <w:pPr>
              <w:pStyle w:val="ListParagraph"/>
              <w:numPr>
                <w:ilvl w:val="1"/>
                <w:numId w:val="16"/>
              </w:numPr>
              <w:spacing w:line="240" w:lineRule="auto"/>
              <w:rPr>
                <w:rFonts w:ascii="Calibri" w:hAnsi="Calibri" w:cs="Calibri"/>
                <w:sz w:val="16"/>
                <w:szCs w:val="16"/>
                <w:highlight w:val="yellow"/>
              </w:rPr>
            </w:pPr>
          </w:p>
          <w:p w14:paraId="1AE7F404" w14:textId="77777777" w:rsidR="00113E48" w:rsidRPr="00FC3A06" w:rsidRDefault="00113E48" w:rsidP="00CD476F">
            <w:pPr>
              <w:spacing w:line="240" w:lineRule="auto"/>
              <w:ind w:left="227" w:hanging="227"/>
              <w:rPr>
                <w:rFonts w:ascii="Calibri" w:eastAsia="MS Gothic" w:hAnsi="Calibri" w:cs="Calibri"/>
                <w:sz w:val="16"/>
                <w:szCs w:val="16"/>
                <w:highlight w:val="yellow"/>
                <w:lang w:val="en-US"/>
              </w:rPr>
            </w:pPr>
          </w:p>
        </w:tc>
      </w:tr>
      <w:tr w:rsidR="00113E48" w:rsidRPr="00570B57" w14:paraId="285E42B2"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53420FA0" w14:textId="62E4B5EA" w:rsidR="00113E48" w:rsidRPr="00FC3A06" w:rsidRDefault="00113E48" w:rsidP="00CD476F">
            <w:pPr>
              <w:spacing w:line="240" w:lineRule="auto"/>
              <w:ind w:left="227" w:hanging="227"/>
              <w:rPr>
                <w:rFonts w:ascii="Calibri" w:eastAsia="MS Gothic" w:hAnsi="Calibri" w:cs="Calibri"/>
                <w:highlight w:val="yellow"/>
                <w:lang w:val="en-US"/>
              </w:rPr>
            </w:pPr>
          </w:p>
        </w:tc>
      </w:tr>
      <w:tr w:rsidR="00113E48" w:rsidRPr="00FC3A06" w14:paraId="1D0CBADE" w14:textId="77777777" w:rsidTr="25CEF7EA">
        <w:trPr>
          <w:trHeight w:hRule="exact" w:val="215"/>
        </w:trPr>
        <w:tc>
          <w:tcPr>
            <w:tcW w:w="7513" w:type="dxa"/>
            <w:gridSpan w:val="7"/>
            <w:tcBorders>
              <w:top w:val="single" w:sz="4" w:space="0" w:color="auto"/>
              <w:left w:val="single" w:sz="4" w:space="0" w:color="auto"/>
              <w:right w:val="single" w:sz="4" w:space="0" w:color="auto"/>
            </w:tcBorders>
            <w:shd w:val="clear" w:color="auto" w:fill="FFFFFF" w:themeFill="background1"/>
            <w:vAlign w:val="center"/>
          </w:tcPr>
          <w:p w14:paraId="43316AC6"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4.2 </w:t>
            </w:r>
            <w:r w:rsidRPr="00FC3A06">
              <w:rPr>
                <w:rFonts w:ascii="Calibri" w:hAnsi="Calibri" w:cs="Calibri"/>
                <w:sz w:val="16"/>
                <w:szCs w:val="16"/>
              </w:rPr>
              <w:t>Postal address</w:t>
            </w:r>
          </w:p>
        </w:tc>
        <w:tc>
          <w:tcPr>
            <w:tcW w:w="2835" w:type="dxa"/>
            <w:gridSpan w:val="3"/>
            <w:tcBorders>
              <w:top w:val="single" w:sz="4" w:space="0" w:color="auto"/>
              <w:left w:val="single" w:sz="4" w:space="0" w:color="auto"/>
              <w:right w:val="single" w:sz="4" w:space="0" w:color="auto"/>
            </w:tcBorders>
            <w:shd w:val="clear" w:color="auto" w:fill="FFFFFF" w:themeFill="background1"/>
            <w:vAlign w:val="center"/>
          </w:tcPr>
          <w:p w14:paraId="59DA0C0A"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4.3 Country</w:t>
            </w:r>
          </w:p>
        </w:tc>
      </w:tr>
      <w:tr w:rsidR="00113E48" w:rsidRPr="00FC3A06" w14:paraId="0164DD91" w14:textId="77777777" w:rsidTr="25CEF7EA">
        <w:trPr>
          <w:trHeight w:val="346"/>
        </w:trPr>
        <w:tc>
          <w:tcPr>
            <w:tcW w:w="7513" w:type="dxa"/>
            <w:gridSpan w:val="7"/>
            <w:tcBorders>
              <w:left w:val="single" w:sz="4" w:space="0" w:color="auto"/>
              <w:bottom w:val="single" w:sz="4" w:space="0" w:color="auto"/>
              <w:right w:val="single" w:sz="4" w:space="0" w:color="auto"/>
            </w:tcBorders>
            <w:shd w:val="clear" w:color="auto" w:fill="FFFFFF" w:themeFill="background1"/>
            <w:vAlign w:val="center"/>
          </w:tcPr>
          <w:p w14:paraId="0C69AB52"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w:t>
            </w:r>
          </w:p>
        </w:tc>
        <w:tc>
          <w:tcPr>
            <w:tcW w:w="2835" w:type="dxa"/>
            <w:gridSpan w:val="3"/>
            <w:tcBorders>
              <w:left w:val="single" w:sz="4" w:space="0" w:color="auto"/>
              <w:bottom w:val="single" w:sz="4" w:space="0" w:color="auto"/>
              <w:right w:val="single" w:sz="4" w:space="0" w:color="auto"/>
            </w:tcBorders>
            <w:shd w:val="clear" w:color="auto" w:fill="FFFFFF" w:themeFill="background1"/>
            <w:vAlign w:val="center"/>
          </w:tcPr>
          <w:p w14:paraId="4CDE2601"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State of Palestine </w:t>
            </w:r>
          </w:p>
        </w:tc>
      </w:tr>
      <w:tr w:rsidR="00113E48" w:rsidRPr="00FC3A06" w14:paraId="639D45F1" w14:textId="77777777" w:rsidTr="25CEF7EA">
        <w:trPr>
          <w:trHeight w:hRule="exact" w:val="215"/>
        </w:trPr>
        <w:tc>
          <w:tcPr>
            <w:tcW w:w="344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4B80E"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4.4 </w:t>
            </w:r>
            <w:r w:rsidRPr="00FC3A06">
              <w:rPr>
                <w:rFonts w:ascii="Calibri" w:hAnsi="Calibri" w:cs="Calibri"/>
                <w:sz w:val="16"/>
                <w:szCs w:val="16"/>
              </w:rPr>
              <w:t>Telephone no.</w:t>
            </w:r>
          </w:p>
        </w:tc>
        <w:tc>
          <w:tcPr>
            <w:tcW w:w="344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5A34B"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4.5 </w:t>
            </w:r>
            <w:r w:rsidRPr="00FC3A06">
              <w:rPr>
                <w:rFonts w:ascii="Calibri" w:hAnsi="Calibri" w:cs="Calibri"/>
                <w:sz w:val="16"/>
                <w:szCs w:val="16"/>
              </w:rPr>
              <w:t>Email address</w:t>
            </w:r>
          </w:p>
        </w:tc>
        <w:tc>
          <w:tcPr>
            <w:tcW w:w="345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627B0" w14:textId="77777777" w:rsidR="00113E48" w:rsidRPr="00FC3A06" w:rsidRDefault="00113E48" w:rsidP="00CD476F">
            <w:pPr>
              <w:spacing w:line="240" w:lineRule="auto"/>
              <w:ind w:left="227" w:hanging="227"/>
              <w:rPr>
                <w:rFonts w:ascii="Calibri" w:eastAsia="MS Gothic" w:hAnsi="Calibri" w:cs="Calibri"/>
                <w:sz w:val="16"/>
                <w:szCs w:val="16"/>
              </w:rPr>
            </w:pPr>
            <w:r w:rsidRPr="00FC3A06">
              <w:rPr>
                <w:rFonts w:ascii="Calibri" w:eastAsia="MS Gothic" w:hAnsi="Calibri" w:cs="Calibri"/>
                <w:sz w:val="16"/>
                <w:szCs w:val="16"/>
              </w:rPr>
              <w:t xml:space="preserve">4.6 </w:t>
            </w:r>
            <w:r w:rsidRPr="00FC3A06">
              <w:rPr>
                <w:rFonts w:ascii="Calibri" w:hAnsi="Calibri" w:cs="Calibri"/>
                <w:sz w:val="16"/>
                <w:szCs w:val="16"/>
              </w:rPr>
              <w:t>Website</w:t>
            </w:r>
          </w:p>
        </w:tc>
      </w:tr>
      <w:tr w:rsidR="00113E48" w:rsidRPr="00FC3A06" w14:paraId="7B58AAC3" w14:textId="77777777" w:rsidTr="25CEF7EA">
        <w:trPr>
          <w:trHeight w:val="346"/>
        </w:trPr>
        <w:tc>
          <w:tcPr>
            <w:tcW w:w="344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11D2F" w14:textId="72D88F18"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w:t>
            </w:r>
          </w:p>
        </w:tc>
        <w:tc>
          <w:tcPr>
            <w:tcW w:w="344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96227" w14:textId="77777777"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w:t>
            </w:r>
          </w:p>
        </w:tc>
        <w:tc>
          <w:tcPr>
            <w:tcW w:w="345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72FFD" w14:textId="03FF43CC" w:rsidR="00113E48" w:rsidRPr="00FC3A06" w:rsidRDefault="00113E48" w:rsidP="00CD476F">
            <w:pPr>
              <w:spacing w:line="240" w:lineRule="auto"/>
              <w:ind w:left="227" w:hanging="227"/>
              <w:rPr>
                <w:rFonts w:ascii="Calibri" w:eastAsia="MS Gothic" w:hAnsi="Calibri" w:cs="Calibri"/>
              </w:rPr>
            </w:pPr>
            <w:r w:rsidRPr="00FC3A06">
              <w:rPr>
                <w:rFonts w:ascii="Calibri" w:eastAsia="MS Gothic" w:hAnsi="Calibri" w:cs="Calibri"/>
              </w:rPr>
              <w:t xml:space="preserve"> https: </w:t>
            </w:r>
          </w:p>
        </w:tc>
      </w:tr>
      <w:tr w:rsidR="00113E48" w:rsidRPr="00FC3A06" w14:paraId="62EC1BE1" w14:textId="77777777" w:rsidTr="25CEF7EA">
        <w:trPr>
          <w:trHeight w:hRule="exact" w:val="215"/>
        </w:trPr>
        <w:tc>
          <w:tcPr>
            <w:tcW w:w="10348" w:type="dxa"/>
            <w:gridSpan w:val="10"/>
            <w:tcBorders>
              <w:top w:val="single" w:sz="4" w:space="0" w:color="auto"/>
              <w:left w:val="single" w:sz="4" w:space="0" w:color="auto"/>
              <w:right w:val="single" w:sz="4" w:space="0" w:color="auto"/>
            </w:tcBorders>
            <w:shd w:val="clear" w:color="auto" w:fill="FFFFFF" w:themeFill="background1"/>
            <w:vAlign w:val="center"/>
          </w:tcPr>
          <w:p w14:paraId="139C0157" w14:textId="77777777" w:rsidR="00113E48" w:rsidRPr="00FC3A06" w:rsidRDefault="00113E48" w:rsidP="00CD476F">
            <w:pPr>
              <w:spacing w:line="240" w:lineRule="auto"/>
              <w:ind w:left="227" w:hanging="227"/>
              <w:rPr>
                <w:rFonts w:ascii="Calibri" w:eastAsia="MS Gothic" w:hAnsi="Calibri" w:cs="Calibri"/>
                <w:sz w:val="16"/>
                <w:szCs w:val="16"/>
                <w:lang w:val="en-US"/>
              </w:rPr>
            </w:pPr>
            <w:r w:rsidRPr="00FC3A06">
              <w:rPr>
                <w:rFonts w:ascii="Calibri" w:eastAsia="MS Gothic" w:hAnsi="Calibri" w:cs="Calibri"/>
                <w:sz w:val="16"/>
                <w:szCs w:val="16"/>
                <w:lang w:val="en-US"/>
              </w:rPr>
              <w:t xml:space="preserve">4.7 </w:t>
            </w:r>
            <w:r w:rsidRPr="00FC3A06">
              <w:rPr>
                <w:rFonts w:ascii="Calibri" w:hAnsi="Calibri" w:cs="Calibri"/>
                <w:sz w:val="16"/>
                <w:szCs w:val="16"/>
              </w:rPr>
              <w:t>Type of organisation (enter a cross in one box per line)</w:t>
            </w:r>
          </w:p>
        </w:tc>
      </w:tr>
      <w:tr w:rsidR="00113E48" w:rsidRPr="00FC3A06" w14:paraId="05BB75BE" w14:textId="77777777" w:rsidTr="25CEF7EA">
        <w:trPr>
          <w:trHeight w:val="346"/>
        </w:trPr>
        <w:tc>
          <w:tcPr>
            <w:tcW w:w="10348" w:type="dxa"/>
            <w:gridSpan w:val="10"/>
            <w:tcBorders>
              <w:left w:val="single" w:sz="4" w:space="0" w:color="auto"/>
              <w:bottom w:val="single" w:sz="4" w:space="0" w:color="auto"/>
              <w:right w:val="single" w:sz="4" w:space="0" w:color="auto"/>
            </w:tcBorders>
            <w:shd w:val="clear" w:color="auto" w:fill="FFFFFF" w:themeFill="background1"/>
            <w:vAlign w:val="center"/>
          </w:tcPr>
          <w:p w14:paraId="16F66633" w14:textId="77777777" w:rsidR="00113E48" w:rsidRPr="00FC3A06" w:rsidRDefault="00113E48" w:rsidP="00CD476F">
            <w:pPr>
              <w:spacing w:line="240" w:lineRule="auto"/>
              <w:rPr>
                <w:rFonts w:ascii="Calibri" w:eastAsia="MS Gothic" w:hAnsi="Calibri" w:cs="Calibri"/>
                <w:lang w:val="en-US"/>
              </w:rPr>
            </w:pPr>
            <w:r w:rsidRPr="00FC3A06">
              <w:rPr>
                <w:rFonts w:ascii="Calibri" w:eastAsia="MS Gothic" w:hAnsi="Calibri" w:cs="Calibri"/>
                <w:lang w:val="en-US"/>
              </w:rPr>
              <w:t xml:space="preserve"> Governmental/ Ministry </w:t>
            </w:r>
          </w:p>
        </w:tc>
      </w:tr>
      <w:tr w:rsidR="00113E48" w:rsidRPr="00FC3A06" w14:paraId="7CEDA800" w14:textId="77777777" w:rsidTr="25CEF7EA">
        <w:trPr>
          <w:trHeight w:hRule="exact" w:val="215"/>
        </w:trPr>
        <w:tc>
          <w:tcPr>
            <w:tcW w:w="1985" w:type="dxa"/>
            <w:gridSpan w:val="2"/>
            <w:tcBorders>
              <w:top w:val="single" w:sz="4" w:space="0" w:color="auto"/>
              <w:left w:val="single" w:sz="4" w:space="0" w:color="auto"/>
              <w:right w:val="single" w:sz="4" w:space="0" w:color="auto"/>
            </w:tcBorders>
            <w:shd w:val="clear" w:color="auto" w:fill="FFFFFF" w:themeFill="background1"/>
          </w:tcPr>
          <w:p w14:paraId="03A0AAE1" w14:textId="77777777" w:rsidR="00113E48" w:rsidRPr="00FC3A06" w:rsidRDefault="00113E48" w:rsidP="00CD476F">
            <w:pPr>
              <w:spacing w:line="240" w:lineRule="auto"/>
              <w:rPr>
                <w:rFonts w:ascii="Calibri" w:hAnsi="Calibri" w:cs="Calibri"/>
                <w:sz w:val="16"/>
                <w:szCs w:val="16"/>
              </w:rPr>
            </w:pPr>
            <w:r w:rsidRPr="00FC3A06">
              <w:rPr>
                <w:rFonts w:ascii="Segoe UI Symbol" w:eastAsia="MS Gothic" w:hAnsi="Segoe UI Symbol" w:cs="Segoe UI Symbol"/>
                <w:sz w:val="16"/>
                <w:szCs w:val="16"/>
              </w:rPr>
              <w:t>☒</w:t>
            </w:r>
            <w:r w:rsidRPr="00FC3A06">
              <w:rPr>
                <w:rFonts w:ascii="Calibri" w:hAnsi="Calibri" w:cs="Calibri"/>
                <w:sz w:val="16"/>
                <w:szCs w:val="16"/>
              </w:rPr>
              <w:t xml:space="preserve"> Governmental/public</w:t>
            </w:r>
          </w:p>
        </w:tc>
        <w:tc>
          <w:tcPr>
            <w:tcW w:w="6662" w:type="dxa"/>
            <w:gridSpan w:val="7"/>
            <w:tcBorders>
              <w:top w:val="single" w:sz="4" w:space="0" w:color="auto"/>
              <w:left w:val="single" w:sz="4" w:space="0" w:color="auto"/>
              <w:right w:val="single" w:sz="4" w:space="0" w:color="auto"/>
            </w:tcBorders>
            <w:shd w:val="clear" w:color="auto" w:fill="FFFFFF" w:themeFill="background1"/>
          </w:tcPr>
          <w:p w14:paraId="45C83DB3" w14:textId="77777777" w:rsidR="00113E48" w:rsidRPr="00FC3A06" w:rsidRDefault="00113E48" w:rsidP="00CD476F">
            <w:pPr>
              <w:spacing w:line="240" w:lineRule="auto"/>
              <w:rPr>
                <w:rFonts w:ascii="Calibri" w:hAnsi="Calibri" w:cs="Calibri"/>
                <w:sz w:val="16"/>
                <w:szCs w:val="16"/>
              </w:rPr>
            </w:pPr>
            <w:r w:rsidRPr="00FC3A06">
              <w:rPr>
                <w:rFonts w:ascii="Segoe UI Symbol" w:eastAsia="MS Gothic" w:hAnsi="Segoe UI Symbol" w:cs="Segoe UI Symbol"/>
                <w:sz w:val="16"/>
                <w:szCs w:val="16"/>
              </w:rPr>
              <w:t>☐</w:t>
            </w:r>
            <w:r w:rsidRPr="00FC3A06">
              <w:rPr>
                <w:rFonts w:ascii="Calibri" w:hAnsi="Calibri" w:cs="Calibri"/>
                <w:sz w:val="16"/>
                <w:szCs w:val="16"/>
              </w:rPr>
              <w:t xml:space="preserve"> Non-governmental, specify:</w:t>
            </w:r>
          </w:p>
        </w:tc>
        <w:tc>
          <w:tcPr>
            <w:tcW w:w="1701" w:type="dxa"/>
            <w:tcBorders>
              <w:top w:val="single" w:sz="4" w:space="0" w:color="auto"/>
              <w:left w:val="single" w:sz="4" w:space="0" w:color="auto"/>
              <w:right w:val="single" w:sz="4" w:space="0" w:color="auto"/>
            </w:tcBorders>
            <w:shd w:val="clear" w:color="auto" w:fill="FFFFFF" w:themeFill="background1"/>
          </w:tcPr>
          <w:p w14:paraId="2DF3CC34" w14:textId="77777777" w:rsidR="00113E48" w:rsidRPr="00FC3A06" w:rsidRDefault="00113E48" w:rsidP="00CD476F">
            <w:pPr>
              <w:spacing w:line="240" w:lineRule="auto"/>
              <w:rPr>
                <w:rFonts w:ascii="Calibri" w:hAnsi="Calibri" w:cs="Calibri"/>
                <w:sz w:val="16"/>
                <w:szCs w:val="16"/>
              </w:rPr>
            </w:pPr>
            <w:r w:rsidRPr="00FC3A06">
              <w:rPr>
                <w:rFonts w:ascii="Segoe UI Symbol" w:hAnsi="Segoe UI Symbol" w:cs="Segoe UI Symbol"/>
                <w:sz w:val="16"/>
                <w:szCs w:val="16"/>
              </w:rPr>
              <w:t>☐</w:t>
            </w:r>
            <w:r w:rsidRPr="00FC3A06">
              <w:rPr>
                <w:rFonts w:ascii="Calibri" w:hAnsi="Calibri" w:cs="Calibri"/>
                <w:sz w:val="16"/>
                <w:szCs w:val="16"/>
              </w:rPr>
              <w:t xml:space="preserve"> Multilateral</w:t>
            </w:r>
          </w:p>
        </w:tc>
      </w:tr>
      <w:tr w:rsidR="00113E48" w:rsidRPr="00FC3A06" w14:paraId="38844499" w14:textId="77777777" w:rsidTr="25CEF7EA">
        <w:trPr>
          <w:trHeight w:val="346"/>
        </w:trPr>
        <w:tc>
          <w:tcPr>
            <w:tcW w:w="1985" w:type="dxa"/>
            <w:gridSpan w:val="2"/>
            <w:tcBorders>
              <w:left w:val="single" w:sz="4" w:space="0" w:color="auto"/>
              <w:bottom w:val="single" w:sz="4" w:space="0" w:color="auto"/>
              <w:right w:val="single" w:sz="4" w:space="0" w:color="auto"/>
            </w:tcBorders>
            <w:shd w:val="clear" w:color="auto" w:fill="FFFFFF" w:themeFill="background1"/>
          </w:tcPr>
          <w:p w14:paraId="44530248" w14:textId="77777777" w:rsidR="00113E48" w:rsidRPr="00FC3A06" w:rsidRDefault="00113E48" w:rsidP="00CD476F">
            <w:pPr>
              <w:spacing w:line="240" w:lineRule="auto"/>
              <w:rPr>
                <w:rFonts w:ascii="Calibri" w:hAnsi="Calibri" w:cs="Calibri"/>
              </w:rPr>
            </w:pPr>
          </w:p>
        </w:tc>
        <w:tc>
          <w:tcPr>
            <w:tcW w:w="6662" w:type="dxa"/>
            <w:gridSpan w:val="7"/>
            <w:tcBorders>
              <w:left w:val="single" w:sz="4" w:space="0" w:color="auto"/>
              <w:bottom w:val="single" w:sz="4" w:space="0" w:color="auto"/>
              <w:right w:val="single" w:sz="4" w:space="0" w:color="auto"/>
            </w:tcBorders>
            <w:shd w:val="clear" w:color="auto" w:fill="FFFFFF" w:themeFill="background1"/>
          </w:tcPr>
          <w:p w14:paraId="3F8B6EC8" w14:textId="77777777" w:rsidR="00113E48" w:rsidRPr="00FC3A06" w:rsidRDefault="00113E48" w:rsidP="00CD476F">
            <w:pPr>
              <w:spacing w:line="240" w:lineRule="auto"/>
              <w:rPr>
                <w:rFonts w:ascii="Calibri" w:hAnsi="Calibri" w:cs="Calibri"/>
              </w:rPr>
            </w:pPr>
            <w:r w:rsidRPr="00FC3A06">
              <w:rPr>
                <w:rFonts w:ascii="Calibri" w:hAnsi="Calibri" w:cs="Calibri"/>
              </w:rPr>
              <w:t xml:space="preserve">     </w:t>
            </w:r>
          </w:p>
        </w:tc>
        <w:tc>
          <w:tcPr>
            <w:tcW w:w="1701" w:type="dxa"/>
            <w:tcBorders>
              <w:left w:val="single" w:sz="4" w:space="0" w:color="auto"/>
              <w:bottom w:val="single" w:sz="4" w:space="0" w:color="auto"/>
              <w:right w:val="single" w:sz="4" w:space="0" w:color="auto"/>
            </w:tcBorders>
            <w:shd w:val="clear" w:color="auto" w:fill="FFFFFF" w:themeFill="background1"/>
          </w:tcPr>
          <w:p w14:paraId="6325B456" w14:textId="77777777" w:rsidR="00113E48" w:rsidRPr="00FC3A06" w:rsidRDefault="00113E48" w:rsidP="00CD476F">
            <w:pPr>
              <w:spacing w:line="240" w:lineRule="auto"/>
              <w:rPr>
                <w:rFonts w:ascii="Calibri" w:hAnsi="Calibri" w:cs="Calibri"/>
              </w:rPr>
            </w:pPr>
          </w:p>
        </w:tc>
      </w:tr>
      <w:tr w:rsidR="00113E48" w:rsidRPr="00FC3A06" w14:paraId="0635C920" w14:textId="77777777" w:rsidTr="25CEF7EA">
        <w:trPr>
          <w:trHeight w:hRule="exact" w:val="215"/>
        </w:trPr>
        <w:tc>
          <w:tcPr>
            <w:tcW w:w="8647"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5487700" w14:textId="77777777" w:rsidR="00113E48" w:rsidRPr="00FC3A06" w:rsidRDefault="00113E48" w:rsidP="00CD476F">
            <w:pPr>
              <w:spacing w:line="240" w:lineRule="auto"/>
              <w:rPr>
                <w:rFonts w:ascii="Calibri" w:hAnsi="Calibri" w:cs="Calibri"/>
                <w:sz w:val="16"/>
                <w:szCs w:val="16"/>
              </w:rPr>
            </w:pPr>
            <w:r w:rsidRPr="00FC3A06">
              <w:rPr>
                <w:rFonts w:ascii="Segoe UI Symbol" w:eastAsia="MS Gothic" w:hAnsi="Segoe UI Symbol" w:cs="Segoe UI Symbol"/>
                <w:sz w:val="16"/>
                <w:szCs w:val="16"/>
                <w:lang w:val="nn-NO"/>
              </w:rPr>
              <w:t>☐</w:t>
            </w:r>
            <w:r w:rsidRPr="00FC3A06">
              <w:rPr>
                <w:rFonts w:ascii="Calibri" w:eastAsia="MS Gothic" w:hAnsi="Calibri" w:cs="Calibri"/>
                <w:sz w:val="16"/>
                <w:szCs w:val="16"/>
                <w:lang w:val="nn-NO"/>
              </w:rPr>
              <w:t xml:space="preserve"> </w:t>
            </w:r>
            <w:r w:rsidRPr="00FC3A06">
              <w:rPr>
                <w:rFonts w:ascii="Calibri" w:hAnsi="Calibri" w:cs="Calibri"/>
                <w:sz w:val="16"/>
                <w:szCs w:val="16"/>
              </w:rPr>
              <w:t>Norwegian, org. no.:</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80A178A" w14:textId="77777777" w:rsidR="00113E48" w:rsidRPr="00FC3A06" w:rsidRDefault="00113E48" w:rsidP="00CD476F">
            <w:pPr>
              <w:spacing w:line="240" w:lineRule="auto"/>
              <w:rPr>
                <w:rFonts w:ascii="Calibri" w:hAnsi="Calibri" w:cs="Calibri"/>
                <w:sz w:val="16"/>
                <w:szCs w:val="16"/>
              </w:rPr>
            </w:pPr>
            <w:r w:rsidRPr="00FC3A06">
              <w:rPr>
                <w:rFonts w:ascii="Segoe UI Symbol" w:eastAsia="MS Gothic" w:hAnsi="Segoe UI Symbol" w:cs="Segoe UI Symbol"/>
                <w:sz w:val="16"/>
                <w:szCs w:val="16"/>
                <w:lang w:val="nn-NO"/>
              </w:rPr>
              <w:t>☐</w:t>
            </w:r>
            <w:r w:rsidRPr="00FC3A06">
              <w:rPr>
                <w:rFonts w:ascii="Calibri" w:eastAsia="MS Gothic" w:hAnsi="Calibri" w:cs="Calibri"/>
                <w:sz w:val="16"/>
                <w:szCs w:val="16"/>
                <w:lang w:val="nn-NO"/>
              </w:rPr>
              <w:t xml:space="preserve"> </w:t>
            </w:r>
            <w:r w:rsidRPr="00FC3A06">
              <w:rPr>
                <w:rFonts w:ascii="Calibri" w:hAnsi="Calibri" w:cs="Calibri"/>
                <w:sz w:val="16"/>
                <w:szCs w:val="16"/>
              </w:rPr>
              <w:t>Non-Norwegian</w:t>
            </w:r>
          </w:p>
        </w:tc>
      </w:tr>
      <w:tr w:rsidR="00113E48" w:rsidRPr="00FC3A06" w14:paraId="1697E31A" w14:textId="77777777" w:rsidTr="25CEF7EA">
        <w:trPr>
          <w:trHeight w:hRule="exact" w:val="215"/>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587188BF" w14:textId="77777777" w:rsidR="00113E48" w:rsidRPr="00FC3A06" w:rsidRDefault="00113E48" w:rsidP="00CD476F">
            <w:pPr>
              <w:spacing w:line="240" w:lineRule="auto"/>
              <w:rPr>
                <w:rFonts w:ascii="Calibri" w:eastAsia="MS Gothic" w:hAnsi="Calibri" w:cs="Calibri"/>
                <w:sz w:val="16"/>
                <w:szCs w:val="16"/>
                <w:lang w:val="nn-NO"/>
              </w:rPr>
            </w:pPr>
            <w:r w:rsidRPr="00FC3A06">
              <w:rPr>
                <w:rFonts w:ascii="Calibri" w:eastAsia="MS Gothic" w:hAnsi="Calibri" w:cs="Calibri"/>
                <w:sz w:val="16"/>
                <w:szCs w:val="16"/>
                <w:lang w:val="nn-NO"/>
              </w:rPr>
              <w:t xml:space="preserve">4.8 </w:t>
            </w:r>
            <w:r w:rsidRPr="00FC3A06">
              <w:rPr>
                <w:rFonts w:ascii="Calibri" w:hAnsi="Calibri" w:cs="Calibri"/>
                <w:sz w:val="16"/>
                <w:szCs w:val="16"/>
              </w:rPr>
              <w:t>Brief description of applicant’s experience with this partner</w:t>
            </w:r>
          </w:p>
        </w:tc>
      </w:tr>
      <w:tr w:rsidR="00113E48" w:rsidRPr="00FC3A06" w14:paraId="49CDD915" w14:textId="77777777" w:rsidTr="25CEF7EA">
        <w:trPr>
          <w:trHeigh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341FFA30" w14:textId="45521F3F" w:rsidR="00113E48" w:rsidRPr="00FC3A06" w:rsidRDefault="00113E48" w:rsidP="00CD476F">
            <w:pPr>
              <w:spacing w:line="240" w:lineRule="auto"/>
              <w:jc w:val="both"/>
              <w:rPr>
                <w:rFonts w:ascii="Calibri" w:eastAsia="MS Gothic" w:hAnsi="Calibri" w:cs="Calibri"/>
                <w:lang w:val="en-US"/>
              </w:rPr>
            </w:pPr>
          </w:p>
        </w:tc>
      </w:tr>
      <w:tr w:rsidR="00113E48" w:rsidRPr="00FC3A06" w14:paraId="20668ABF" w14:textId="77777777" w:rsidTr="25CEF7EA">
        <w:trPr>
          <w:trHeight w:val="346"/>
        </w:trPr>
        <w:tc>
          <w:tcPr>
            <w:tcW w:w="10348"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790DC5B4" w14:textId="77777777" w:rsidR="00113E48" w:rsidRPr="00FC3A06" w:rsidRDefault="00113E48" w:rsidP="00CD476F">
            <w:pPr>
              <w:spacing w:line="240" w:lineRule="auto"/>
              <w:jc w:val="both"/>
              <w:rPr>
                <w:rFonts w:ascii="Calibri" w:eastAsia="MS Gothic" w:hAnsi="Calibri" w:cs="Calibri"/>
              </w:rPr>
            </w:pPr>
          </w:p>
        </w:tc>
      </w:tr>
    </w:tbl>
    <w:p w14:paraId="18E57AB6" w14:textId="77777777" w:rsidR="00113E48" w:rsidRPr="00FC3A06" w:rsidRDefault="00113E48" w:rsidP="00113E48">
      <w:pPr>
        <w:spacing w:after="0" w:line="240" w:lineRule="auto"/>
        <w:rPr>
          <w:rFonts w:ascii="Calibri" w:hAnsi="Calibri" w:cs="Calibri"/>
          <w:b/>
          <w:lang w:val="en-US"/>
        </w:rPr>
      </w:pPr>
    </w:p>
    <w:tbl>
      <w:tblPr>
        <w:tblStyle w:val="TableGrid"/>
        <w:tblW w:w="10436" w:type="dxa"/>
        <w:tblInd w:w="-545" w:type="dxa"/>
        <w:tblLook w:val="04A0" w:firstRow="1" w:lastRow="0" w:firstColumn="1" w:lastColumn="0" w:noHBand="0" w:noVBand="1"/>
      </w:tblPr>
      <w:tblGrid>
        <w:gridCol w:w="5144"/>
        <w:gridCol w:w="5292"/>
      </w:tblGrid>
      <w:tr w:rsidR="00113E48" w:rsidRPr="00FC3A06" w14:paraId="649BBADD" w14:textId="77777777" w:rsidTr="009F19FF">
        <w:trPr>
          <w:trHeight w:val="346"/>
        </w:trPr>
        <w:tc>
          <w:tcPr>
            <w:tcW w:w="10436" w:type="dxa"/>
            <w:gridSpan w:val="2"/>
          </w:tcPr>
          <w:p w14:paraId="36A149DF" w14:textId="77777777" w:rsidR="00113E48" w:rsidRPr="00FC3A06" w:rsidRDefault="00113E48" w:rsidP="00CD476F">
            <w:pPr>
              <w:ind w:left="-102"/>
              <w:rPr>
                <w:rFonts w:ascii="Calibri" w:hAnsi="Calibri" w:cs="Calibri"/>
                <w:b/>
                <w:lang w:val="en-US"/>
              </w:rPr>
            </w:pPr>
            <w:r w:rsidRPr="00FC3A06">
              <w:rPr>
                <w:rFonts w:ascii="Calibri" w:hAnsi="Calibri" w:cs="Calibri"/>
                <w:b/>
                <w:lang w:val="en-US"/>
              </w:rPr>
              <w:t>PART II: THE PROJECT/PROGRAMME</w:t>
            </w:r>
          </w:p>
        </w:tc>
      </w:tr>
      <w:tr w:rsidR="00113E48" w:rsidRPr="00FC3A06" w14:paraId="0CCF40E9" w14:textId="77777777" w:rsidTr="009F19FF">
        <w:trPr>
          <w:trHeight w:val="272"/>
        </w:trPr>
        <w:tc>
          <w:tcPr>
            <w:tcW w:w="10436" w:type="dxa"/>
            <w:gridSpan w:val="2"/>
          </w:tcPr>
          <w:p w14:paraId="455C9BBB" w14:textId="77777777" w:rsidR="00113E48" w:rsidRPr="00FC3A06" w:rsidRDefault="00113E48" w:rsidP="00CD476F">
            <w:pPr>
              <w:rPr>
                <w:rFonts w:ascii="Calibri" w:hAnsi="Calibri" w:cs="Calibri"/>
                <w:b/>
                <w:sz w:val="18"/>
                <w:szCs w:val="18"/>
                <w:lang w:val="en-US"/>
              </w:rPr>
            </w:pPr>
            <w:r w:rsidRPr="00FC3A06">
              <w:rPr>
                <w:rFonts w:ascii="Calibri" w:hAnsi="Calibri" w:cs="Calibri"/>
                <w:b/>
                <w:sz w:val="18"/>
                <w:szCs w:val="18"/>
                <w:lang w:val="en-US"/>
              </w:rPr>
              <w:t>5. General information about the project/programme</w:t>
            </w:r>
          </w:p>
        </w:tc>
      </w:tr>
      <w:tr w:rsidR="00113E48" w:rsidRPr="00FC3A06" w14:paraId="5C528DE0" w14:textId="77777777" w:rsidTr="009F19FF">
        <w:trPr>
          <w:trHeight w:val="215"/>
        </w:trPr>
        <w:tc>
          <w:tcPr>
            <w:tcW w:w="10436" w:type="dxa"/>
            <w:gridSpan w:val="2"/>
          </w:tcPr>
          <w:p w14:paraId="05F9D44F"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5.1 </w:t>
            </w:r>
            <w:r w:rsidRPr="00FC3A06">
              <w:rPr>
                <w:rFonts w:ascii="Calibri" w:hAnsi="Calibri" w:cs="Calibri"/>
                <w:sz w:val="16"/>
                <w:szCs w:val="16"/>
              </w:rPr>
              <w:t>Where will the project/programme be implemented (area/country)?</w:t>
            </w:r>
          </w:p>
        </w:tc>
      </w:tr>
      <w:tr w:rsidR="00113E48" w:rsidRPr="00FC3A06" w14:paraId="0116BFA6" w14:textId="77777777" w:rsidTr="009F19FF">
        <w:trPr>
          <w:trHeight w:val="346"/>
        </w:trPr>
        <w:tc>
          <w:tcPr>
            <w:tcW w:w="10436" w:type="dxa"/>
            <w:gridSpan w:val="2"/>
          </w:tcPr>
          <w:p w14:paraId="6619A689" w14:textId="2D0BCC5D" w:rsidR="00113E48" w:rsidRPr="00FC3A06" w:rsidRDefault="00113E48" w:rsidP="00CD476F">
            <w:pPr>
              <w:rPr>
                <w:rFonts w:ascii="Calibri" w:hAnsi="Calibri" w:cs="Calibri"/>
                <w:lang w:val="en-US"/>
              </w:rPr>
            </w:pPr>
            <w:r w:rsidRPr="00FC3A06">
              <w:rPr>
                <w:rFonts w:ascii="Calibri" w:hAnsi="Calibri" w:cs="Calibri"/>
                <w:lang w:val="en-US"/>
              </w:rPr>
              <w:t xml:space="preserve">   </w:t>
            </w:r>
            <w:r w:rsidR="00FE3934" w:rsidRPr="00FC3A06">
              <w:rPr>
                <w:rFonts w:ascii="Calibri" w:hAnsi="Calibri" w:cs="Calibri"/>
                <w:lang w:val="en-US"/>
              </w:rPr>
              <w:t>State of Palestine</w:t>
            </w:r>
            <w:r w:rsidRPr="00FC3A06">
              <w:rPr>
                <w:rFonts w:ascii="Calibri" w:hAnsi="Calibri" w:cs="Calibri"/>
                <w:lang w:val="en-US"/>
              </w:rPr>
              <w:t xml:space="preserve">  </w:t>
            </w:r>
          </w:p>
        </w:tc>
      </w:tr>
      <w:tr w:rsidR="00113E48" w:rsidRPr="00FC3A06" w14:paraId="308B1EF6" w14:textId="77777777" w:rsidTr="009F19FF">
        <w:trPr>
          <w:trHeight w:val="215"/>
        </w:trPr>
        <w:tc>
          <w:tcPr>
            <w:tcW w:w="10436" w:type="dxa"/>
            <w:gridSpan w:val="2"/>
          </w:tcPr>
          <w:p w14:paraId="60C2E9AB" w14:textId="6D09C40F"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5.2 </w:t>
            </w:r>
            <w:r w:rsidRPr="00FC3A06">
              <w:rPr>
                <w:rFonts w:ascii="Calibri" w:hAnsi="Calibri" w:cs="Calibri"/>
                <w:sz w:val="16"/>
                <w:szCs w:val="16"/>
              </w:rPr>
              <w:t>Project/programme duration (</w:t>
            </w:r>
            <w:r w:rsidR="002728FB" w:rsidRPr="00FC3A06">
              <w:rPr>
                <w:rFonts w:ascii="Calibri" w:hAnsi="Calibri" w:cs="Calibri"/>
                <w:sz w:val="16"/>
                <w:szCs w:val="16"/>
              </w:rPr>
              <w:t>1-2025 until 12-2027</w:t>
            </w:r>
            <w:r w:rsidRPr="00FC3A06">
              <w:rPr>
                <w:rFonts w:ascii="Calibri" w:hAnsi="Calibri" w:cs="Calibri"/>
                <w:sz w:val="16"/>
                <w:szCs w:val="16"/>
              </w:rPr>
              <w:t>)</w:t>
            </w:r>
          </w:p>
        </w:tc>
      </w:tr>
      <w:tr w:rsidR="00113E48" w:rsidRPr="00FC3A06" w14:paraId="122D463D" w14:textId="77777777" w:rsidTr="009F19FF">
        <w:trPr>
          <w:trHeight w:val="346"/>
        </w:trPr>
        <w:tc>
          <w:tcPr>
            <w:tcW w:w="10436" w:type="dxa"/>
            <w:gridSpan w:val="2"/>
          </w:tcPr>
          <w:p w14:paraId="642FA080" w14:textId="7A86352B" w:rsidR="00113E48" w:rsidRPr="00FC3A06" w:rsidRDefault="00FE3934" w:rsidP="00CD476F">
            <w:pPr>
              <w:rPr>
                <w:rFonts w:ascii="Calibri" w:hAnsi="Calibri" w:cs="Calibri"/>
                <w:lang w:val="en-US"/>
              </w:rPr>
            </w:pPr>
            <w:r w:rsidRPr="00FC3A06">
              <w:rPr>
                <w:rFonts w:ascii="Calibri" w:hAnsi="Calibri" w:cs="Calibri"/>
                <w:lang w:val="en-US"/>
              </w:rPr>
              <w:t>36</w:t>
            </w:r>
            <w:r w:rsidR="00113E48" w:rsidRPr="00FC3A06">
              <w:rPr>
                <w:rFonts w:ascii="Calibri" w:hAnsi="Calibri" w:cs="Calibri"/>
                <w:lang w:val="en-US"/>
              </w:rPr>
              <w:t xml:space="preserve"> months  </w:t>
            </w:r>
          </w:p>
        </w:tc>
      </w:tr>
      <w:tr w:rsidR="00113E48" w:rsidRPr="00FC3A06" w14:paraId="1DB97E8F" w14:textId="77777777" w:rsidTr="009F19FF">
        <w:trPr>
          <w:trHeight w:val="215"/>
        </w:trPr>
        <w:tc>
          <w:tcPr>
            <w:tcW w:w="10436" w:type="dxa"/>
            <w:gridSpan w:val="2"/>
          </w:tcPr>
          <w:p w14:paraId="6DEC4FAC" w14:textId="77777777" w:rsidR="00113E48" w:rsidRPr="00FC3A06" w:rsidRDefault="00113E48" w:rsidP="00CD476F">
            <w:pPr>
              <w:rPr>
                <w:rFonts w:ascii="Calibri" w:hAnsi="Calibri" w:cs="Calibri"/>
                <w:sz w:val="16"/>
                <w:szCs w:val="16"/>
              </w:rPr>
            </w:pPr>
            <w:r w:rsidRPr="00FC3A06">
              <w:rPr>
                <w:rFonts w:ascii="Calibri" w:hAnsi="Calibri" w:cs="Calibri"/>
                <w:sz w:val="16"/>
                <w:szCs w:val="16"/>
              </w:rPr>
              <w:t>5.3 Sector/field</w:t>
            </w:r>
          </w:p>
        </w:tc>
      </w:tr>
      <w:tr w:rsidR="00113E48" w:rsidRPr="00FC3A06" w14:paraId="557CEAF4" w14:textId="77777777" w:rsidTr="009F19FF">
        <w:trPr>
          <w:trHeight w:val="346"/>
        </w:trPr>
        <w:tc>
          <w:tcPr>
            <w:tcW w:w="10436" w:type="dxa"/>
            <w:gridSpan w:val="2"/>
          </w:tcPr>
          <w:p w14:paraId="7038FE33" w14:textId="09CC0F2E" w:rsidR="00113E48" w:rsidRPr="00FC3A06" w:rsidRDefault="00113E48" w:rsidP="00CD476F">
            <w:pPr>
              <w:rPr>
                <w:rFonts w:ascii="Calibri" w:hAnsi="Calibri" w:cs="Calibri"/>
              </w:rPr>
            </w:pPr>
            <w:r w:rsidRPr="00FC3A06">
              <w:rPr>
                <w:rFonts w:ascii="Calibri" w:hAnsi="Calibri" w:cs="Calibri"/>
              </w:rPr>
              <w:t xml:space="preserve">  </w:t>
            </w:r>
            <w:r w:rsidR="00FE3934" w:rsidRPr="00FC3A06">
              <w:rPr>
                <w:rFonts w:ascii="Calibri" w:hAnsi="Calibri" w:cs="Calibri"/>
              </w:rPr>
              <w:t xml:space="preserve">Multi-sectorial framework with focus on resilience </w:t>
            </w:r>
            <w:r w:rsidR="002E02E1" w:rsidRPr="00FC3A06">
              <w:rPr>
                <w:rFonts w:ascii="Calibri" w:hAnsi="Calibri" w:cs="Calibri"/>
              </w:rPr>
              <w:t xml:space="preserve">building </w:t>
            </w:r>
            <w:r w:rsidRPr="00FC3A06">
              <w:rPr>
                <w:rFonts w:ascii="Calibri" w:hAnsi="Calibri" w:cs="Calibri"/>
              </w:rPr>
              <w:t xml:space="preserve">   </w:t>
            </w:r>
          </w:p>
        </w:tc>
      </w:tr>
      <w:tr w:rsidR="00113E48" w:rsidRPr="00FC3A06" w14:paraId="4192E61D" w14:textId="77777777" w:rsidTr="009F19FF">
        <w:trPr>
          <w:trHeight w:val="215"/>
        </w:trPr>
        <w:tc>
          <w:tcPr>
            <w:tcW w:w="10436" w:type="dxa"/>
            <w:gridSpan w:val="2"/>
          </w:tcPr>
          <w:p w14:paraId="344E795E"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5.4 </w:t>
            </w:r>
            <w:r w:rsidRPr="00FC3A06">
              <w:rPr>
                <w:rFonts w:ascii="Calibri" w:hAnsi="Calibri" w:cs="Calibri"/>
                <w:sz w:val="16"/>
                <w:szCs w:val="16"/>
              </w:rPr>
              <w:t>Is the application for additional support for a project/programme that is already receiving or has already received support?</w:t>
            </w:r>
          </w:p>
        </w:tc>
      </w:tr>
      <w:tr w:rsidR="00113E48" w:rsidRPr="00FC3A06" w14:paraId="2AF10F96" w14:textId="77777777" w:rsidTr="009F19FF">
        <w:trPr>
          <w:trHeight w:val="346"/>
        </w:trPr>
        <w:tc>
          <w:tcPr>
            <w:tcW w:w="5144" w:type="dxa"/>
          </w:tcPr>
          <w:p w14:paraId="3B92ADA5" w14:textId="77777777" w:rsidR="00113E48" w:rsidRPr="00FC3A06" w:rsidRDefault="00113E48" w:rsidP="00CD476F">
            <w:pPr>
              <w:rPr>
                <w:rFonts w:ascii="Calibri" w:hAnsi="Calibri" w:cs="Calibri"/>
                <w:sz w:val="16"/>
                <w:szCs w:val="16"/>
              </w:rPr>
            </w:pPr>
            <w:r w:rsidRPr="00FC3A06">
              <w:rPr>
                <w:rFonts w:ascii="Segoe UI Symbol" w:eastAsia="MS Gothic" w:hAnsi="Segoe UI Symbol" w:cs="Segoe UI Symbol"/>
                <w:sz w:val="16"/>
                <w:szCs w:val="16"/>
              </w:rPr>
              <w:t>☒</w:t>
            </w:r>
            <w:r w:rsidRPr="00FC3A06">
              <w:rPr>
                <w:rFonts w:ascii="Calibri" w:hAnsi="Calibri" w:cs="Calibri"/>
                <w:sz w:val="16"/>
                <w:szCs w:val="16"/>
              </w:rPr>
              <w:t xml:space="preserve"> No</w:t>
            </w:r>
          </w:p>
        </w:tc>
        <w:tc>
          <w:tcPr>
            <w:tcW w:w="5292" w:type="dxa"/>
          </w:tcPr>
          <w:p w14:paraId="051C54E2" w14:textId="77777777" w:rsidR="00113E48" w:rsidRPr="00FC3A06" w:rsidRDefault="00113E48" w:rsidP="00CD476F">
            <w:pPr>
              <w:rPr>
                <w:rFonts w:ascii="Calibri" w:hAnsi="Calibri" w:cs="Calibri"/>
                <w:sz w:val="16"/>
                <w:szCs w:val="16"/>
              </w:rPr>
            </w:pPr>
            <w:r w:rsidRPr="00FC3A06">
              <w:rPr>
                <w:rFonts w:ascii="Segoe UI Symbol" w:hAnsi="Segoe UI Symbol" w:cs="Segoe UI Symbol"/>
                <w:sz w:val="16"/>
                <w:szCs w:val="16"/>
              </w:rPr>
              <w:t>☐</w:t>
            </w:r>
            <w:r w:rsidRPr="00FC3A06">
              <w:rPr>
                <w:rFonts w:ascii="Calibri" w:hAnsi="Calibri" w:cs="Calibri"/>
                <w:sz w:val="16"/>
                <w:szCs w:val="16"/>
              </w:rPr>
              <w:t xml:space="preserve"> Yes, agreement no.:        </w:t>
            </w:r>
          </w:p>
        </w:tc>
      </w:tr>
      <w:tr w:rsidR="00113E48" w:rsidRPr="00FC3A06" w14:paraId="1177AAD4" w14:textId="77777777" w:rsidTr="009F19FF">
        <w:trPr>
          <w:trHeight w:val="215"/>
        </w:trPr>
        <w:tc>
          <w:tcPr>
            <w:tcW w:w="10436" w:type="dxa"/>
            <w:gridSpan w:val="2"/>
          </w:tcPr>
          <w:p w14:paraId="7CEFAAC8"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5.5 </w:t>
            </w:r>
            <w:r w:rsidRPr="00FC3A06">
              <w:rPr>
                <w:rFonts w:ascii="Calibri" w:hAnsi="Calibri" w:cs="Calibri"/>
                <w:sz w:val="16"/>
                <w:szCs w:val="16"/>
              </w:rPr>
              <w:t>If yes, give a brief description of the results achieved so far and status for the project that has previously received support</w:t>
            </w:r>
          </w:p>
        </w:tc>
      </w:tr>
      <w:tr w:rsidR="00113E48" w:rsidRPr="00FC3A06" w14:paraId="79150AE0" w14:textId="77777777" w:rsidTr="009F19FF">
        <w:trPr>
          <w:trHeight w:val="346"/>
        </w:trPr>
        <w:tc>
          <w:tcPr>
            <w:tcW w:w="10436" w:type="dxa"/>
            <w:gridSpan w:val="2"/>
          </w:tcPr>
          <w:p w14:paraId="36E13758" w14:textId="77777777" w:rsidR="00113E48" w:rsidRPr="00FC3A06" w:rsidRDefault="00113E48" w:rsidP="00CD476F">
            <w:pPr>
              <w:rPr>
                <w:rFonts w:ascii="Calibri" w:hAnsi="Calibri" w:cs="Calibri"/>
                <w:lang w:val="en-US"/>
              </w:rPr>
            </w:pPr>
            <w:r w:rsidRPr="00FC3A06">
              <w:rPr>
                <w:rFonts w:ascii="Calibri" w:hAnsi="Calibri" w:cs="Calibri"/>
                <w:lang w:val="en-US"/>
              </w:rPr>
              <w:t xml:space="preserve">     </w:t>
            </w:r>
          </w:p>
        </w:tc>
      </w:tr>
      <w:tr w:rsidR="00113E48" w:rsidRPr="00FC3A06" w14:paraId="719AA79E" w14:textId="77777777" w:rsidTr="009F19FF">
        <w:trPr>
          <w:trHeight w:val="272"/>
        </w:trPr>
        <w:tc>
          <w:tcPr>
            <w:tcW w:w="10436" w:type="dxa"/>
            <w:gridSpan w:val="2"/>
          </w:tcPr>
          <w:p w14:paraId="374F2066" w14:textId="77777777" w:rsidR="00113E48" w:rsidRPr="00FC3A06" w:rsidRDefault="00113E48" w:rsidP="00CD476F">
            <w:pPr>
              <w:rPr>
                <w:rFonts w:ascii="Calibri" w:hAnsi="Calibri" w:cs="Calibri"/>
                <w:b/>
                <w:sz w:val="18"/>
                <w:szCs w:val="18"/>
                <w:lang w:val="en-US"/>
              </w:rPr>
            </w:pPr>
            <w:r w:rsidRPr="00FC3A06">
              <w:rPr>
                <w:rFonts w:ascii="Calibri" w:hAnsi="Calibri" w:cs="Calibri"/>
                <w:b/>
                <w:sz w:val="18"/>
                <w:szCs w:val="18"/>
                <w:lang w:val="en-US"/>
              </w:rPr>
              <w:t>6. Applicant’s and partner’s/partners’ competence and capacity to carry out the project/programme</w:t>
            </w:r>
          </w:p>
        </w:tc>
      </w:tr>
      <w:tr w:rsidR="00113E48" w:rsidRPr="00FC3A06" w14:paraId="5FF7139F" w14:textId="77777777" w:rsidTr="009F19FF">
        <w:trPr>
          <w:trHeight w:val="215"/>
        </w:trPr>
        <w:tc>
          <w:tcPr>
            <w:tcW w:w="10436" w:type="dxa"/>
            <w:gridSpan w:val="2"/>
          </w:tcPr>
          <w:p w14:paraId="551D4BF0" w14:textId="65051B8A" w:rsidR="00113E48" w:rsidRPr="00FC3A06" w:rsidRDefault="00113E48" w:rsidP="00CD476F">
            <w:pPr>
              <w:ind w:left="321" w:hanging="321"/>
              <w:rPr>
                <w:rFonts w:ascii="Calibri" w:hAnsi="Calibri" w:cs="Calibri"/>
                <w:sz w:val="16"/>
                <w:szCs w:val="16"/>
                <w:lang w:val="en-US"/>
              </w:rPr>
            </w:pPr>
            <w:r w:rsidRPr="00FC3A06">
              <w:rPr>
                <w:rFonts w:ascii="Calibri" w:hAnsi="Calibri" w:cs="Calibri"/>
                <w:sz w:val="16"/>
                <w:szCs w:val="16"/>
                <w:lang w:val="en-US"/>
              </w:rPr>
              <w:t xml:space="preserve">6.1 </w:t>
            </w:r>
            <w:r w:rsidRPr="00FC3A06">
              <w:rPr>
                <w:rFonts w:ascii="Calibri" w:hAnsi="Calibri" w:cs="Calibri"/>
                <w:sz w:val="16"/>
                <w:szCs w:val="16"/>
              </w:rPr>
              <w:t>The applicant’s and partner’s/partners’ experience with the thematic and geographical area of the project/programme and other relevant experience</w:t>
            </w:r>
          </w:p>
        </w:tc>
      </w:tr>
      <w:tr w:rsidR="00113E48" w:rsidRPr="00FC3A06" w14:paraId="0213213E" w14:textId="77777777" w:rsidTr="009F19FF">
        <w:trPr>
          <w:trHeight w:val="346"/>
        </w:trPr>
        <w:tc>
          <w:tcPr>
            <w:tcW w:w="10436" w:type="dxa"/>
            <w:gridSpan w:val="2"/>
          </w:tcPr>
          <w:p w14:paraId="766454B9" w14:textId="684B02DC" w:rsidR="00113E48" w:rsidRPr="00FC3A06" w:rsidRDefault="00113E48" w:rsidP="00CD476F">
            <w:pPr>
              <w:jc w:val="both"/>
              <w:rPr>
                <w:rFonts w:ascii="Calibri" w:hAnsi="Calibri" w:cs="Calibri"/>
                <w:lang w:val="en-US"/>
              </w:rPr>
            </w:pPr>
            <w:r w:rsidRPr="00FC3A06">
              <w:rPr>
                <w:rFonts w:ascii="Calibri" w:hAnsi="Calibri" w:cs="Calibri"/>
                <w:lang w:val="en-US"/>
              </w:rPr>
              <w:t xml:space="preserve"> </w:t>
            </w:r>
          </w:p>
        </w:tc>
      </w:tr>
      <w:tr w:rsidR="00113E48" w:rsidRPr="00FC3A06" w14:paraId="1234A24D" w14:textId="77777777" w:rsidTr="009F19FF">
        <w:trPr>
          <w:trHeight w:val="215"/>
        </w:trPr>
        <w:tc>
          <w:tcPr>
            <w:tcW w:w="10436" w:type="dxa"/>
            <w:gridSpan w:val="2"/>
          </w:tcPr>
          <w:p w14:paraId="32EEE785"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6.2 </w:t>
            </w:r>
            <w:r w:rsidRPr="00FC3A06">
              <w:rPr>
                <w:rFonts w:ascii="Calibri" w:hAnsi="Calibri" w:cs="Calibri"/>
                <w:sz w:val="16"/>
                <w:szCs w:val="16"/>
              </w:rPr>
              <w:t>Distribution of roles between the applicant and the partner(s)</w:t>
            </w:r>
          </w:p>
        </w:tc>
      </w:tr>
      <w:tr w:rsidR="00113E48" w:rsidRPr="00FC3A06" w14:paraId="12B7A791" w14:textId="77777777" w:rsidTr="009F19FF">
        <w:trPr>
          <w:trHeight w:val="346"/>
        </w:trPr>
        <w:tc>
          <w:tcPr>
            <w:tcW w:w="10436" w:type="dxa"/>
            <w:gridSpan w:val="2"/>
          </w:tcPr>
          <w:p w14:paraId="2E2D6630" w14:textId="62F0DDF6" w:rsidR="00B0753B" w:rsidRDefault="00113E48" w:rsidP="00AE4EE4">
            <w:pPr>
              <w:pStyle w:val="Paragraph"/>
              <w:ind w:left="0"/>
              <w:rPr>
                <w:rFonts w:ascii="Calibri" w:hAnsi="Calibri" w:cs="Calibri"/>
                <w:lang w:val="en-US"/>
              </w:rPr>
            </w:pPr>
            <w:r w:rsidRPr="00B0753B">
              <w:rPr>
                <w:rFonts w:ascii="Calibri" w:hAnsi="Calibri" w:cs="Calibri"/>
                <w:b/>
                <w:bCs/>
                <w:lang w:val="en-US"/>
              </w:rPr>
              <w:t>UNDP:</w:t>
            </w:r>
            <w:r w:rsidRPr="00B0753B">
              <w:rPr>
                <w:rFonts w:ascii="Calibri" w:hAnsi="Calibri" w:cs="Calibri"/>
                <w:lang w:val="en-US"/>
              </w:rPr>
              <w:t xml:space="preserve"> Project Executive. UNDP takes full responsibility for the </w:t>
            </w:r>
            <w:r w:rsidR="00870910" w:rsidRPr="00B0753B">
              <w:rPr>
                <w:rFonts w:ascii="Calibri" w:hAnsi="Calibri" w:cs="Calibri"/>
                <w:lang w:val="en-US"/>
              </w:rPr>
              <w:t>overall</w:t>
            </w:r>
            <w:r w:rsidRPr="00B0753B">
              <w:rPr>
                <w:rFonts w:ascii="Calibri" w:hAnsi="Calibri" w:cs="Calibri"/>
                <w:lang w:val="en-US"/>
              </w:rPr>
              <w:t xml:space="preserve"> implementation of the project, and achievement of project objectives and results. UNDP’s programme and project teams will carry out the day-to-day management and supervision of project activities with a monitoring</w:t>
            </w:r>
            <w:r w:rsidR="000F47EA" w:rsidRPr="00B0753B">
              <w:rPr>
                <w:rFonts w:ascii="Calibri" w:hAnsi="Calibri" w:cs="Calibri"/>
                <w:lang w:val="en-US"/>
              </w:rPr>
              <w:t>,</w:t>
            </w:r>
            <w:r w:rsidRPr="00B0753B">
              <w:rPr>
                <w:rFonts w:ascii="Calibri" w:hAnsi="Calibri" w:cs="Calibri"/>
                <w:lang w:val="en-US"/>
              </w:rPr>
              <w:t xml:space="preserve"> evaluation</w:t>
            </w:r>
            <w:r w:rsidR="000F47EA" w:rsidRPr="00B0753B">
              <w:rPr>
                <w:rFonts w:ascii="Calibri" w:hAnsi="Calibri" w:cs="Calibri"/>
                <w:lang w:val="en-US"/>
              </w:rPr>
              <w:t xml:space="preserve">, </w:t>
            </w:r>
            <w:r w:rsidR="00D4368C" w:rsidRPr="00B0753B">
              <w:rPr>
                <w:rFonts w:ascii="Calibri" w:hAnsi="Calibri" w:cs="Calibri"/>
                <w:lang w:val="en-US"/>
              </w:rPr>
              <w:t>and communications</w:t>
            </w:r>
            <w:r w:rsidRPr="00B0753B">
              <w:rPr>
                <w:rFonts w:ascii="Calibri" w:hAnsi="Calibri" w:cs="Calibri"/>
                <w:lang w:val="en-US"/>
              </w:rPr>
              <w:t xml:space="preserve"> plan as well as quality assurance.</w:t>
            </w:r>
          </w:p>
          <w:p w14:paraId="0FCC1ECD" w14:textId="77777777" w:rsidR="00B0753B" w:rsidRPr="00B0753B" w:rsidRDefault="00B0753B" w:rsidP="00CD476F">
            <w:pPr>
              <w:pStyle w:val="Paragraph"/>
              <w:ind w:left="0"/>
              <w:rPr>
                <w:rFonts w:ascii="Calibri" w:hAnsi="Calibri" w:cs="Calibri"/>
                <w:lang w:val="en-US"/>
              </w:rPr>
            </w:pPr>
          </w:p>
          <w:p w14:paraId="13E1262E" w14:textId="10FA90ED" w:rsidR="00113E48" w:rsidRPr="00B0753B" w:rsidRDefault="00113E48" w:rsidP="00CD476F">
            <w:pPr>
              <w:jc w:val="both"/>
              <w:rPr>
                <w:rFonts w:ascii="Calibri" w:hAnsi="Calibri" w:cs="Calibri"/>
                <w:iCs/>
                <w:u w:val="single"/>
              </w:rPr>
            </w:pPr>
            <w:r w:rsidRPr="00B0753B">
              <w:rPr>
                <w:rFonts w:ascii="Calibri" w:hAnsi="Calibri" w:cs="Calibri"/>
                <w:iCs/>
                <w:u w:val="single"/>
              </w:rPr>
              <w:t>Specific responsibilities of UNDP</w:t>
            </w:r>
          </w:p>
          <w:p w14:paraId="3F827A31" w14:textId="638013B9" w:rsidR="00113E48" w:rsidRPr="00B0753B" w:rsidRDefault="00113E48" w:rsidP="00F63048">
            <w:pPr>
              <w:pStyle w:val="ListParagraph"/>
              <w:numPr>
                <w:ilvl w:val="0"/>
                <w:numId w:val="5"/>
              </w:numPr>
              <w:spacing w:line="240" w:lineRule="auto"/>
              <w:jc w:val="both"/>
              <w:rPr>
                <w:rFonts w:ascii="Calibri" w:hAnsi="Calibri" w:cs="Calibri"/>
                <w:iCs/>
              </w:rPr>
            </w:pPr>
            <w:r w:rsidRPr="00B0753B">
              <w:rPr>
                <w:rFonts w:ascii="Calibri" w:hAnsi="Calibri" w:cs="Calibri"/>
                <w:iCs/>
              </w:rPr>
              <w:lastRenderedPageBreak/>
              <w:t>UNDP is the Executing Entity of the entire project. The Executing Entity is the entity responsible and accountable for managing and implementing the project, including the monitoring</w:t>
            </w:r>
            <w:r w:rsidR="008E554C" w:rsidRPr="00B0753B">
              <w:rPr>
                <w:rFonts w:ascii="Calibri" w:hAnsi="Calibri" w:cs="Calibri"/>
                <w:iCs/>
              </w:rPr>
              <w:t>,</w:t>
            </w:r>
            <w:r w:rsidRPr="00B0753B">
              <w:rPr>
                <w:rFonts w:ascii="Calibri" w:hAnsi="Calibri" w:cs="Calibri"/>
                <w:iCs/>
              </w:rPr>
              <w:t xml:space="preserve"> evaluation</w:t>
            </w:r>
            <w:r w:rsidR="008E554C" w:rsidRPr="00B0753B">
              <w:rPr>
                <w:rFonts w:ascii="Calibri" w:hAnsi="Calibri" w:cs="Calibri"/>
                <w:iCs/>
              </w:rPr>
              <w:t>, and communications</w:t>
            </w:r>
            <w:r w:rsidRPr="00B0753B">
              <w:rPr>
                <w:rFonts w:ascii="Calibri" w:hAnsi="Calibri" w:cs="Calibri"/>
                <w:iCs/>
              </w:rPr>
              <w:t xml:space="preserve"> of project </w:t>
            </w:r>
            <w:r w:rsidRPr="00B0753B" w:rsidDel="00075290">
              <w:rPr>
                <w:rFonts w:ascii="Calibri" w:hAnsi="Calibri" w:cs="Calibri"/>
                <w:iCs/>
              </w:rPr>
              <w:t>interventions</w:t>
            </w:r>
            <w:r w:rsidRPr="00B0753B">
              <w:rPr>
                <w:rFonts w:ascii="Calibri" w:hAnsi="Calibri" w:cs="Calibri"/>
                <w:iCs/>
              </w:rPr>
              <w:t xml:space="preserve">, and achieving project outputs. UNDP/PAPP will carry out the overall and day-to-day management and decision-making for the project </w:t>
            </w:r>
            <w:r w:rsidR="009C1E66" w:rsidRPr="00B0753B">
              <w:rPr>
                <w:rFonts w:ascii="Calibri" w:hAnsi="Calibri" w:cs="Calibri"/>
                <w:iCs/>
              </w:rPr>
              <w:t>based upon an agreed upon annual work plan</w:t>
            </w:r>
            <w:r w:rsidRPr="00B0753B">
              <w:rPr>
                <w:rFonts w:ascii="Calibri" w:hAnsi="Calibri" w:cs="Calibri"/>
                <w:iCs/>
              </w:rPr>
              <w:t xml:space="preserve"> and will ensure that the project produces the specified results to the required standard of quality and within the specified constraints of time and cost.  </w:t>
            </w:r>
          </w:p>
          <w:p w14:paraId="0B968E95" w14:textId="43817999"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establish and manage the project partnerships, while ensuring UNDPs accountability to achieve project outputs. </w:t>
            </w:r>
          </w:p>
          <w:p w14:paraId="29E8A95F"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procure outsourced external consultancy services and secure contracts for civil works/ goods/ services in line with UNDP procurement rules and regulations.</w:t>
            </w:r>
          </w:p>
          <w:p w14:paraId="5DB660AD" w14:textId="5922B0CE"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secure partnerships with CSOs in line with UNDP Programme Manual and the implementation of the Harmonized Approach to Cash Transfer (HACT)</w:t>
            </w:r>
            <w:r w:rsidR="00C36DE4" w:rsidRPr="00B0753B">
              <w:t xml:space="preserve"> </w:t>
            </w:r>
            <w:r w:rsidR="00C36DE4" w:rsidRPr="00B0753B">
              <w:rPr>
                <w:rFonts w:ascii="Calibri" w:hAnsi="Calibri" w:cs="Calibri"/>
                <w:iCs/>
              </w:rPr>
              <w:t>) in delivering part of the planned interventions.</w:t>
            </w:r>
            <w:r w:rsidRPr="00B0753B">
              <w:rPr>
                <w:rFonts w:ascii="Calibri" w:hAnsi="Calibri" w:cs="Calibri"/>
                <w:iCs/>
              </w:rPr>
              <w:t xml:space="preserve"> </w:t>
            </w:r>
          </w:p>
          <w:p w14:paraId="38A7AB68"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directly implement and supervise the project activities in close coordination with partners. </w:t>
            </w:r>
          </w:p>
          <w:p w14:paraId="13679777"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follow global UNDP procurement rules and regulations.  </w:t>
            </w:r>
          </w:p>
          <w:p w14:paraId="082A6C2D" w14:textId="3C641EA8"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assign a Programme Analyst</w:t>
            </w:r>
            <w:r w:rsidR="00345CAC" w:rsidRPr="00B0753B">
              <w:rPr>
                <w:rFonts w:ascii="Calibri" w:hAnsi="Calibri" w:cs="Calibri"/>
                <w:iCs/>
              </w:rPr>
              <w:t>/ Programme Specialist</w:t>
            </w:r>
            <w:r w:rsidRPr="00B0753B">
              <w:rPr>
                <w:rFonts w:ascii="Calibri" w:hAnsi="Calibri" w:cs="Calibri"/>
                <w:iCs/>
              </w:rPr>
              <w:t xml:space="preserve"> and PIU to monitor and follow-up on all managerial issues, including administrative and financial aspects related to the project, and ensure the quality of the project throughout the implementation process</w:t>
            </w:r>
            <w:r w:rsidR="00C2065F" w:rsidRPr="00B0753B">
              <w:rPr>
                <w:rFonts w:ascii="Calibri" w:hAnsi="Calibri" w:cs="Calibri"/>
                <w:iCs/>
              </w:rPr>
              <w:t xml:space="preserve"> is according to the agreed upon work plan</w:t>
            </w:r>
            <w:r w:rsidRPr="00B0753B">
              <w:rPr>
                <w:rFonts w:ascii="Calibri" w:hAnsi="Calibri" w:cs="Calibri"/>
                <w:iCs/>
              </w:rPr>
              <w:t>.  </w:t>
            </w:r>
          </w:p>
          <w:p w14:paraId="5E84B9CF" w14:textId="3CC6332F"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 xml:space="preserve">To assign </w:t>
            </w:r>
            <w:r w:rsidR="003B6166" w:rsidRPr="00B0753B">
              <w:rPr>
                <w:rFonts w:ascii="Calibri" w:hAnsi="Calibri" w:cs="Calibri"/>
                <w:iCs/>
              </w:rPr>
              <w:t>management teams</w:t>
            </w:r>
            <w:r w:rsidRPr="00B0753B">
              <w:rPr>
                <w:rFonts w:ascii="Calibri" w:hAnsi="Calibri" w:cs="Calibri"/>
                <w:iCs/>
              </w:rPr>
              <w:t xml:space="preserve"> who will be responsible for day-to-day supervision and monitoring of the technical aspects of the project. </w:t>
            </w:r>
          </w:p>
          <w:p w14:paraId="24D934A2"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prepare the project overall workplans, ensure proper documentation and provide regular progress reports. </w:t>
            </w:r>
          </w:p>
          <w:p w14:paraId="3BC4FD0C"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provide monitoring, quality assurance and quality control of the implemented activities and use of fund in accordance with UNDP rules and regulations, maintain separate financial records, and submit quarterly and annual operational and financial progress reports to the donor. </w:t>
            </w:r>
          </w:p>
          <w:p w14:paraId="0F2C992B"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submit the request for fund disbursement to the donors in line with the progress of the work and disbursements, and assure the funds are utilized as per the Project Document.  </w:t>
            </w:r>
          </w:p>
          <w:p w14:paraId="3CFCB800" w14:textId="77777777" w:rsidR="00113E48" w:rsidRPr="00B0753B" w:rsidRDefault="00113E48" w:rsidP="00F63048">
            <w:pPr>
              <w:numPr>
                <w:ilvl w:val="0"/>
                <w:numId w:val="3"/>
              </w:numPr>
              <w:spacing w:line="240" w:lineRule="auto"/>
              <w:jc w:val="both"/>
              <w:rPr>
                <w:rFonts w:ascii="Calibri" w:hAnsi="Calibri" w:cs="Calibri"/>
                <w:iCs/>
              </w:rPr>
            </w:pPr>
            <w:r w:rsidRPr="00B0753B">
              <w:rPr>
                <w:rFonts w:ascii="Calibri" w:hAnsi="Calibri" w:cs="Calibri"/>
                <w:iCs/>
              </w:rPr>
              <w:t>To provide communication and visibility for the project. </w:t>
            </w:r>
          </w:p>
          <w:p w14:paraId="462BA660" w14:textId="77777777" w:rsidR="00113E48" w:rsidRPr="00C33701" w:rsidRDefault="00113E48" w:rsidP="00F63048">
            <w:pPr>
              <w:pStyle w:val="Paragraph"/>
              <w:numPr>
                <w:ilvl w:val="0"/>
                <w:numId w:val="3"/>
              </w:numPr>
              <w:rPr>
                <w:rFonts w:ascii="Calibri" w:hAnsi="Calibri" w:cs="Calibri"/>
                <w:lang w:val="en-GB"/>
              </w:rPr>
            </w:pPr>
            <w:r w:rsidRPr="00C33701">
              <w:rPr>
                <w:rFonts w:ascii="Calibri" w:hAnsi="Calibri" w:cs="Calibri"/>
                <w:iCs/>
                <w:lang w:val="en-GB"/>
              </w:rPr>
              <w:t>To activate an Issue Log and regularly update it to facilitate tracking and resolution of potential problems or required change.</w:t>
            </w:r>
          </w:p>
          <w:p w14:paraId="4D6DAA69" w14:textId="77777777" w:rsidR="00A84234" w:rsidRDefault="00A84234" w:rsidP="00CD476F">
            <w:pPr>
              <w:pStyle w:val="Paragraph"/>
              <w:ind w:left="0"/>
              <w:rPr>
                <w:rFonts w:ascii="Calibri" w:hAnsi="Calibri" w:cs="Calibri"/>
                <w:lang w:val="en-US"/>
              </w:rPr>
            </w:pPr>
          </w:p>
          <w:p w14:paraId="139A8A91" w14:textId="032F6DDE" w:rsidR="00113E48" w:rsidRPr="00B0753B" w:rsidRDefault="00113E48" w:rsidP="00CD476F">
            <w:pPr>
              <w:pStyle w:val="Paragraph"/>
              <w:ind w:left="0"/>
              <w:rPr>
                <w:rFonts w:ascii="Calibri" w:hAnsi="Calibri" w:cs="Calibri"/>
                <w:lang w:val="en-US"/>
              </w:rPr>
            </w:pPr>
            <w:r w:rsidRPr="00B0753B">
              <w:rPr>
                <w:rFonts w:ascii="Calibri" w:hAnsi="Calibri" w:cs="Calibri"/>
                <w:lang w:val="en-US"/>
              </w:rPr>
              <w:t>In accordance with the programming policies and procedures outlined in the UNDP User Guide, the project will be monitored through the following:</w:t>
            </w:r>
          </w:p>
          <w:p w14:paraId="2AC2A06A" w14:textId="77777777"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A quality assessment shall record progress towards the completion of key results, based on quality criteria and methods captured in a Quality Management table.</w:t>
            </w:r>
          </w:p>
          <w:p w14:paraId="0790BDC8" w14:textId="77777777"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 xml:space="preserve">An Issue Log shall be activated in UNDP system and updated by the Project Manager to facilitate tracking and resolution of potential problems or requests for change. </w:t>
            </w:r>
          </w:p>
          <w:p w14:paraId="56CD48C5" w14:textId="77777777"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Based on the initial risk analysis, a risk log shall be activated and regularly updated by reviewing the external environment that may affect the project implementation.</w:t>
            </w:r>
          </w:p>
          <w:p w14:paraId="1C6D805D" w14:textId="1AA656C9"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 xml:space="preserve">Based on the above information recorded, a Project Progress Reports (PPR) shall be submitted by the </w:t>
            </w:r>
            <w:r w:rsidR="002765E6" w:rsidRPr="00B0753B">
              <w:rPr>
                <w:rFonts w:ascii="Calibri" w:hAnsi="Calibri" w:cs="Calibri"/>
                <w:lang w:val="en-US"/>
              </w:rPr>
              <w:t xml:space="preserve">Deputy Special Representative or delegated staff member </w:t>
            </w:r>
            <w:r w:rsidRPr="00B0753B">
              <w:rPr>
                <w:rFonts w:ascii="Calibri" w:hAnsi="Calibri" w:cs="Calibri"/>
                <w:lang w:val="en-US"/>
              </w:rPr>
              <w:t> to the Project Board through Project Assurance, using the standard report format available in the Executive Snapshot.</w:t>
            </w:r>
          </w:p>
          <w:p w14:paraId="2FE23E9C" w14:textId="77777777"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 xml:space="preserve">A project Lesson-learned log shall be activated and regularly updated to ensure on-going learning and adaptation within the organization, and to facilitate the preparation of the Lessons-learned Report at the end of the </w:t>
            </w:r>
            <w:r w:rsidRPr="00B0753B" w:rsidDel="00E144C2">
              <w:rPr>
                <w:rFonts w:ascii="Calibri" w:hAnsi="Calibri" w:cs="Calibri"/>
                <w:lang w:val="en-US"/>
              </w:rPr>
              <w:t>project</w:t>
            </w:r>
            <w:r w:rsidRPr="00B0753B">
              <w:rPr>
                <w:rFonts w:ascii="Calibri" w:hAnsi="Calibri" w:cs="Calibri"/>
                <w:lang w:val="en-US"/>
              </w:rPr>
              <w:t>.</w:t>
            </w:r>
          </w:p>
          <w:p w14:paraId="3ACCAD92" w14:textId="214E3FF0" w:rsidR="00113E48" w:rsidRPr="00B0753B" w:rsidRDefault="00657229" w:rsidP="00657229">
            <w:pPr>
              <w:pStyle w:val="Paragraph"/>
              <w:numPr>
                <w:ilvl w:val="0"/>
                <w:numId w:val="2"/>
              </w:numPr>
              <w:spacing w:before="0" w:after="0"/>
              <w:rPr>
                <w:rFonts w:ascii="Calibri" w:hAnsi="Calibri" w:cs="Calibri"/>
                <w:lang w:val="en-US"/>
              </w:rPr>
            </w:pPr>
            <w:r w:rsidRPr="00B0753B">
              <w:rPr>
                <w:rFonts w:ascii="Calibri" w:hAnsi="Calibri" w:cs="Calibri"/>
                <w:lang w:val="en-US"/>
              </w:rPr>
              <w:t>P</w:t>
            </w:r>
            <w:r>
              <w:rPr>
                <w:rFonts w:ascii="Calibri" w:hAnsi="Calibri" w:cs="Calibri"/>
                <w:lang w:val="en-US"/>
              </w:rPr>
              <w:t>ortfolio</w:t>
            </w:r>
            <w:r w:rsidRPr="00B0753B">
              <w:rPr>
                <w:rFonts w:ascii="Calibri" w:hAnsi="Calibri" w:cs="Calibri"/>
                <w:lang w:val="en-US"/>
              </w:rPr>
              <w:t xml:space="preserve"> </w:t>
            </w:r>
            <w:r w:rsidR="00113E48" w:rsidRPr="00B0753B">
              <w:rPr>
                <w:rFonts w:ascii="Calibri" w:hAnsi="Calibri" w:cs="Calibri"/>
                <w:lang w:val="en-US"/>
              </w:rPr>
              <w:t xml:space="preserve">Board composed of high-level representation from </w:t>
            </w:r>
            <w:r w:rsidR="00880C5C" w:rsidRPr="009F19FF">
              <w:rPr>
                <w:rFonts w:ascii="Calibri" w:hAnsi="Calibri" w:cs="Calibri"/>
                <w:lang w:val="en-US"/>
              </w:rPr>
              <w:t>UNDP</w:t>
            </w:r>
            <w:r w:rsidR="00C33701">
              <w:rPr>
                <w:rFonts w:ascii="Calibri" w:hAnsi="Calibri" w:cs="Calibri"/>
                <w:lang w:val="en-US"/>
              </w:rPr>
              <w:t xml:space="preserve"> and </w:t>
            </w:r>
            <w:r w:rsidR="00096CF1" w:rsidRPr="009F19FF">
              <w:rPr>
                <w:rFonts w:ascii="Calibri" w:hAnsi="Calibri" w:cs="Calibri"/>
                <w:lang w:val="en-US"/>
              </w:rPr>
              <w:t>Norway</w:t>
            </w:r>
            <w:r>
              <w:rPr>
                <w:rFonts w:ascii="Calibri" w:hAnsi="Calibri" w:cs="Calibri"/>
                <w:lang w:val="en-US"/>
              </w:rPr>
              <w:t>, with the engagement of the senior beneficiaries where relevant.</w:t>
            </w:r>
          </w:p>
          <w:p w14:paraId="79561F14" w14:textId="3536E403"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Internal and external audit report for the project in line with the framework agreement signed between Norway and UNDP 14 December 2015</w:t>
            </w:r>
            <w:r w:rsidR="00E877F0" w:rsidRPr="00B0753B">
              <w:rPr>
                <w:rFonts w:ascii="Calibri" w:hAnsi="Calibri" w:cs="Calibri"/>
                <w:lang w:val="en-US"/>
              </w:rPr>
              <w:t>.</w:t>
            </w:r>
          </w:p>
          <w:p w14:paraId="77F332E1" w14:textId="77777777" w:rsidR="00113E48" w:rsidRPr="00B0753B" w:rsidRDefault="00113E48" w:rsidP="00F63048">
            <w:pPr>
              <w:pStyle w:val="Paragraph"/>
              <w:numPr>
                <w:ilvl w:val="0"/>
                <w:numId w:val="2"/>
              </w:numPr>
              <w:spacing w:before="0" w:after="0"/>
              <w:rPr>
                <w:rFonts w:ascii="Calibri" w:hAnsi="Calibri" w:cs="Calibri"/>
                <w:lang w:val="en-US"/>
              </w:rPr>
            </w:pPr>
            <w:r w:rsidRPr="00B0753B">
              <w:rPr>
                <w:rFonts w:ascii="Calibri" w:hAnsi="Calibri" w:cs="Calibri"/>
                <w:lang w:val="en-US"/>
              </w:rPr>
              <w:t>Final evaluation.</w:t>
            </w:r>
          </w:p>
          <w:p w14:paraId="47F3E23D" w14:textId="77777777" w:rsidR="00113E48" w:rsidRPr="00B0753B" w:rsidRDefault="00113E48" w:rsidP="00CD476F">
            <w:pPr>
              <w:pStyle w:val="Paragraph"/>
              <w:ind w:left="360"/>
              <w:rPr>
                <w:rFonts w:ascii="Calibri" w:hAnsi="Calibri" w:cs="Calibri"/>
                <w:lang w:val="en-US"/>
              </w:rPr>
            </w:pPr>
          </w:p>
          <w:p w14:paraId="5414BE12" w14:textId="77777777" w:rsidR="00CA3B3A" w:rsidRPr="00B0753B" w:rsidRDefault="00CA3B3A" w:rsidP="00CA3B3A">
            <w:pPr>
              <w:jc w:val="both"/>
              <w:rPr>
                <w:rFonts w:ascii="Calibri" w:hAnsi="Calibri" w:cs="Calibri"/>
                <w:iCs/>
              </w:rPr>
            </w:pPr>
            <w:r w:rsidRPr="00B0753B">
              <w:rPr>
                <w:rFonts w:ascii="Calibri" w:hAnsi="Calibri" w:cs="Calibri"/>
                <w:b/>
                <w:bCs/>
                <w:iCs/>
              </w:rPr>
              <w:lastRenderedPageBreak/>
              <w:t>NRO:</w:t>
            </w:r>
            <w:r w:rsidRPr="00B0753B">
              <w:rPr>
                <w:rFonts w:ascii="Calibri" w:hAnsi="Calibri" w:cs="Calibri"/>
                <w:iCs/>
              </w:rPr>
              <w:t xml:space="preserve"> Senior supplier and project donor. NRO as Project Board partner will provide overall strategic leadership, general policy and strategy guidance and oversight on the project process and priorities. The Project Board will meet annually to discuss the progress and endorse the ways forward.</w:t>
            </w:r>
          </w:p>
          <w:p w14:paraId="0B720D22" w14:textId="77777777" w:rsidR="00CA3B3A" w:rsidRPr="00B0753B" w:rsidRDefault="00CA3B3A" w:rsidP="006E2332">
            <w:pPr>
              <w:jc w:val="both"/>
              <w:rPr>
                <w:rFonts w:ascii="Calibri" w:hAnsi="Calibri" w:cs="Calibri"/>
                <w:b/>
                <w:bCs/>
                <w:lang w:val="en-US"/>
              </w:rPr>
            </w:pPr>
          </w:p>
          <w:p w14:paraId="478F9829" w14:textId="101169E9" w:rsidR="00113E48" w:rsidRPr="00B0753B" w:rsidRDefault="00C33701" w:rsidP="006E2332">
            <w:pPr>
              <w:jc w:val="both"/>
              <w:rPr>
                <w:rFonts w:ascii="Calibri" w:hAnsi="Calibri" w:cs="Calibri"/>
                <w:iCs/>
              </w:rPr>
            </w:pPr>
            <w:r>
              <w:rPr>
                <w:rFonts w:ascii="Calibri" w:hAnsi="Calibri" w:cs="Calibri"/>
                <w:b/>
                <w:bCs/>
                <w:lang w:val="en-US"/>
              </w:rPr>
              <w:t>MoPIC</w:t>
            </w:r>
            <w:r w:rsidR="00113E48" w:rsidRPr="00B0753B">
              <w:rPr>
                <w:rFonts w:ascii="Calibri" w:hAnsi="Calibri" w:cs="Calibri"/>
                <w:b/>
                <w:bCs/>
                <w:lang w:val="en-US"/>
              </w:rPr>
              <w:t>:</w:t>
            </w:r>
            <w:r w:rsidR="00113E48" w:rsidRPr="00B0753B">
              <w:rPr>
                <w:rFonts w:ascii="Calibri" w:hAnsi="Calibri" w:cs="Calibri"/>
                <w:lang w:val="en-US"/>
              </w:rPr>
              <w:t xml:space="preserve"> </w:t>
            </w:r>
            <w:r>
              <w:rPr>
                <w:rFonts w:ascii="Calibri" w:hAnsi="Calibri" w:cs="Calibri"/>
                <w:lang w:val="en-US"/>
              </w:rPr>
              <w:t xml:space="preserve">a national partner, </w:t>
            </w:r>
            <w:r w:rsidRPr="00B0753B">
              <w:rPr>
                <w:rFonts w:ascii="Calibri" w:hAnsi="Calibri" w:cs="Calibri"/>
                <w:lang w:val="en-US"/>
              </w:rPr>
              <w:t>guiding</w:t>
            </w:r>
            <w:r w:rsidR="00F078B0" w:rsidRPr="00B0753B">
              <w:rPr>
                <w:rFonts w:ascii="Calibri" w:hAnsi="Calibri" w:cs="Calibri"/>
                <w:lang w:val="en-US"/>
              </w:rPr>
              <w:t xml:space="preserve"> priorities for action under the </w:t>
            </w:r>
            <w:r w:rsidR="00C20ABE" w:rsidRPr="00B0753B">
              <w:rPr>
                <w:rFonts w:ascii="Calibri" w:hAnsi="Calibri" w:cs="Calibri"/>
                <w:lang w:val="en-US"/>
              </w:rPr>
              <w:t>programmatic f</w:t>
            </w:r>
            <w:r w:rsidR="00F078B0" w:rsidRPr="00B0753B">
              <w:rPr>
                <w:rFonts w:ascii="Calibri" w:hAnsi="Calibri" w:cs="Calibri"/>
                <w:lang w:val="en-US"/>
              </w:rPr>
              <w:t xml:space="preserve">ramework, </w:t>
            </w:r>
            <w:r w:rsidR="00C20ABE" w:rsidRPr="00B0753B">
              <w:rPr>
                <w:rFonts w:ascii="Calibri" w:hAnsi="Calibri" w:cs="Calibri"/>
                <w:lang w:val="en-US"/>
              </w:rPr>
              <w:t>in line with</w:t>
            </w:r>
            <w:r w:rsidR="00F078B0" w:rsidRPr="00B0753B">
              <w:rPr>
                <w:rFonts w:ascii="Calibri" w:hAnsi="Calibri" w:cs="Calibri"/>
                <w:lang w:val="en-US"/>
              </w:rPr>
              <w:t xml:space="preserve"> ongoing national efforts</w:t>
            </w:r>
            <w:r w:rsidR="005E4F23" w:rsidRPr="00B0753B">
              <w:rPr>
                <w:rFonts w:ascii="Calibri" w:hAnsi="Calibri" w:cs="Calibri"/>
                <w:lang w:val="en-US"/>
              </w:rPr>
              <w:t xml:space="preserve">, the Eight Pathways agenda and </w:t>
            </w:r>
            <w:r w:rsidR="004F0963" w:rsidRPr="00B0753B">
              <w:rPr>
                <w:rFonts w:ascii="Calibri" w:hAnsi="Calibri" w:cs="Calibri"/>
                <w:lang w:val="en-US"/>
              </w:rPr>
              <w:t>early recovery and planning efforts.</w:t>
            </w:r>
          </w:p>
          <w:p w14:paraId="67E94A28" w14:textId="77777777" w:rsidR="00EF7CBB" w:rsidRDefault="00EF7CBB" w:rsidP="00CD476F">
            <w:pPr>
              <w:jc w:val="both"/>
              <w:rPr>
                <w:rFonts w:ascii="Calibri" w:hAnsi="Calibri" w:cs="Calibri"/>
                <w:iCs/>
              </w:rPr>
            </w:pPr>
          </w:p>
          <w:p w14:paraId="555DA7B6" w14:textId="6E32F520" w:rsidR="00EF7CBB" w:rsidRPr="009F19FF" w:rsidRDefault="00EF7CBB" w:rsidP="00CD476F">
            <w:pPr>
              <w:jc w:val="both"/>
              <w:rPr>
                <w:rFonts w:ascii="Calibri" w:hAnsi="Calibri" w:cs="Calibri"/>
                <w:b/>
                <w:bCs/>
                <w:iCs/>
              </w:rPr>
            </w:pPr>
            <w:r w:rsidRPr="009F19FF">
              <w:rPr>
                <w:rFonts w:ascii="Calibri" w:hAnsi="Calibri" w:cs="Calibri"/>
                <w:b/>
                <w:bCs/>
                <w:iCs/>
              </w:rPr>
              <w:t>Other Governmental Stakeholders:</w:t>
            </w:r>
          </w:p>
          <w:p w14:paraId="4481AC21" w14:textId="77777777" w:rsidR="001C0658" w:rsidRPr="00B0753B" w:rsidRDefault="001C0658" w:rsidP="001C0658">
            <w:pPr>
              <w:jc w:val="both"/>
              <w:rPr>
                <w:rFonts w:ascii="Calibri" w:hAnsi="Calibri" w:cs="Calibri"/>
                <w:iCs/>
              </w:rPr>
            </w:pPr>
          </w:p>
          <w:p w14:paraId="6FCD9376" w14:textId="51F7A1D1" w:rsidR="001C0658" w:rsidRPr="00B0753B" w:rsidRDefault="001C0658" w:rsidP="001C0658">
            <w:pPr>
              <w:jc w:val="both"/>
              <w:rPr>
                <w:rFonts w:ascii="Calibri" w:hAnsi="Calibri" w:cs="Calibri"/>
                <w:b/>
                <w:bCs/>
                <w:iCs/>
              </w:rPr>
            </w:pPr>
            <w:r w:rsidRPr="00B0753B">
              <w:rPr>
                <w:rFonts w:ascii="Calibri" w:hAnsi="Calibri" w:cs="Calibri"/>
                <w:b/>
                <w:bCs/>
                <w:iCs/>
              </w:rPr>
              <w:t>Ministry of State for Relief Affairs</w:t>
            </w:r>
            <w:r w:rsidR="005E4D33" w:rsidRPr="00B0753B">
              <w:rPr>
                <w:rFonts w:ascii="Calibri" w:hAnsi="Calibri" w:cs="Calibri"/>
                <w:b/>
                <w:bCs/>
                <w:iCs/>
              </w:rPr>
              <w:t>:</w:t>
            </w:r>
            <w:r w:rsidR="00FC2EBE" w:rsidRPr="00B0753B">
              <w:rPr>
                <w:rFonts w:ascii="Calibri" w:hAnsi="Calibri" w:cs="Calibri"/>
                <w:b/>
                <w:bCs/>
                <w:iCs/>
              </w:rPr>
              <w:t xml:space="preserve"> </w:t>
            </w:r>
            <w:r w:rsidR="00CA3B3A" w:rsidRPr="00B0753B">
              <w:rPr>
                <w:rFonts w:ascii="Calibri" w:hAnsi="Calibri" w:cs="Calibri"/>
                <w:iCs/>
              </w:rPr>
              <w:t xml:space="preserve">MoSRA will be engaged </w:t>
            </w:r>
            <w:r w:rsidR="009F1D1F" w:rsidRPr="00B0753B">
              <w:rPr>
                <w:rFonts w:ascii="Calibri" w:hAnsi="Calibri" w:cs="Calibri"/>
                <w:iCs/>
              </w:rPr>
              <w:t xml:space="preserve"> for coordination of response and early recovery efforts, as a chair for the Government Emergency Operations Room, thus </w:t>
            </w:r>
            <w:r w:rsidR="00CE35DE" w:rsidRPr="00B0753B">
              <w:rPr>
                <w:rFonts w:ascii="Calibri" w:hAnsi="Calibri" w:cs="Calibri"/>
                <w:iCs/>
              </w:rPr>
              <w:t xml:space="preserve">linking all ongoing efforts with the </w:t>
            </w:r>
            <w:r w:rsidR="00657229">
              <w:rPr>
                <w:rFonts w:ascii="Calibri" w:hAnsi="Calibri" w:cs="Calibri"/>
                <w:iCs/>
              </w:rPr>
              <w:t>interventions.</w:t>
            </w:r>
          </w:p>
          <w:p w14:paraId="224D78EE" w14:textId="77777777" w:rsidR="001C0658" w:rsidRPr="00B0753B" w:rsidRDefault="001C0658" w:rsidP="001C0658">
            <w:pPr>
              <w:jc w:val="both"/>
              <w:rPr>
                <w:rFonts w:ascii="Calibri" w:hAnsi="Calibri" w:cs="Calibri"/>
                <w:b/>
                <w:bCs/>
                <w:iCs/>
              </w:rPr>
            </w:pPr>
          </w:p>
          <w:p w14:paraId="538B57E2" w14:textId="6F65B308" w:rsidR="001C0658" w:rsidRPr="00B0753B" w:rsidRDefault="001C0658" w:rsidP="001C0658">
            <w:pPr>
              <w:jc w:val="both"/>
              <w:rPr>
                <w:rFonts w:ascii="Calibri" w:hAnsi="Calibri" w:cs="Calibri"/>
                <w:b/>
                <w:bCs/>
                <w:iCs/>
              </w:rPr>
            </w:pPr>
            <w:r w:rsidRPr="00B0753B">
              <w:rPr>
                <w:rFonts w:ascii="Calibri" w:hAnsi="Calibri" w:cs="Calibri"/>
                <w:b/>
                <w:bCs/>
                <w:iCs/>
              </w:rPr>
              <w:t>MoJA:</w:t>
            </w:r>
            <w:r w:rsidR="00CE35DE" w:rsidRPr="00B0753B">
              <w:rPr>
                <w:rFonts w:ascii="Calibri" w:hAnsi="Calibri" w:cs="Calibri"/>
                <w:b/>
                <w:bCs/>
                <w:iCs/>
              </w:rPr>
              <w:t xml:space="preserve"> </w:t>
            </w:r>
            <w:r w:rsidR="00CA3B3A" w:rsidRPr="00B0753B">
              <w:rPr>
                <w:rFonts w:ascii="Calibri" w:hAnsi="Calibri" w:cs="Calibri"/>
                <w:iCs/>
              </w:rPr>
              <w:t xml:space="preserve">MoJA will be engaged </w:t>
            </w:r>
            <w:r w:rsidR="00BE6013" w:rsidRPr="00B0753B">
              <w:rPr>
                <w:rFonts w:ascii="Calibri" w:hAnsi="Calibri" w:cs="Calibri"/>
                <w:iCs/>
              </w:rPr>
              <w:t xml:space="preserve">for coordination of response, </w:t>
            </w:r>
            <w:r w:rsidR="001A5E86" w:rsidRPr="00B0753B">
              <w:rPr>
                <w:rFonts w:ascii="Calibri" w:hAnsi="Calibri" w:cs="Calibri"/>
                <w:iCs/>
              </w:rPr>
              <w:t>recovery and resilience efforts in West Bank and East Jerusalem, within the ongoing national efforts towards stabilization and restoration of systems.</w:t>
            </w:r>
          </w:p>
          <w:p w14:paraId="03BECCCA" w14:textId="77777777" w:rsidR="00113E48" w:rsidRPr="00B0753B" w:rsidRDefault="00113E48" w:rsidP="00CD476F">
            <w:pPr>
              <w:jc w:val="both"/>
              <w:rPr>
                <w:rFonts w:ascii="Calibri" w:hAnsi="Calibri" w:cs="Calibri"/>
                <w:iCs/>
              </w:rPr>
            </w:pPr>
          </w:p>
          <w:p w14:paraId="23E64CCA" w14:textId="2B923670" w:rsidR="00E50BA9" w:rsidRPr="00B0753B" w:rsidRDefault="0072321B" w:rsidP="00E50BA9">
            <w:pPr>
              <w:jc w:val="both"/>
              <w:rPr>
                <w:rFonts w:ascii="Calibri" w:hAnsi="Calibri" w:cs="Calibri"/>
                <w:iCs/>
              </w:rPr>
            </w:pPr>
            <w:r w:rsidRPr="009F19FF">
              <w:rPr>
                <w:rFonts w:ascii="Calibri" w:hAnsi="Calibri" w:cs="Calibri"/>
                <w:b/>
                <w:bCs/>
                <w:iCs/>
              </w:rPr>
              <w:t>PWA</w:t>
            </w:r>
            <w:r w:rsidR="00E50BA9" w:rsidRPr="00B0753B">
              <w:rPr>
                <w:rFonts w:ascii="Calibri" w:hAnsi="Calibri" w:cs="Calibri"/>
                <w:b/>
                <w:bCs/>
                <w:iCs/>
              </w:rPr>
              <w:t>:</w:t>
            </w:r>
            <w:r w:rsidR="00E50BA9" w:rsidRPr="00B0753B">
              <w:rPr>
                <w:rFonts w:ascii="Calibri" w:hAnsi="Calibri" w:cs="Calibri"/>
                <w:iCs/>
              </w:rPr>
              <w:t xml:space="preserve"> PWA will be supporting implementation by providing the required technical feedback over the intended project activities throughout the project lifecycle. This will be ensured through the full engagement of its specialized departments within anticipated regular technical meetings. Joint consultations between UNDP and PWA, with the participation of PENRA, will take place for verifying and validating the final scope of each investment. PWA is also expected to liaise with PENRA for a smooth partnership with DISCOs, to agree on project models and business plan including managing electricity bills for the targeted water facilities, and resilience fund.  </w:t>
            </w:r>
          </w:p>
          <w:p w14:paraId="551C98FB" w14:textId="77777777" w:rsidR="00E50BA9" w:rsidRPr="00B0753B" w:rsidRDefault="00E50BA9" w:rsidP="00E50BA9">
            <w:pPr>
              <w:jc w:val="both"/>
              <w:rPr>
                <w:rFonts w:ascii="Calibri" w:hAnsi="Calibri" w:cs="Calibri"/>
                <w:iCs/>
              </w:rPr>
            </w:pPr>
          </w:p>
          <w:p w14:paraId="4525A67B" w14:textId="48EE4ED6" w:rsidR="00E50BA9" w:rsidRPr="00B0753B" w:rsidRDefault="00E50BA9" w:rsidP="00E50BA9">
            <w:pPr>
              <w:jc w:val="both"/>
              <w:rPr>
                <w:rFonts w:ascii="Calibri" w:hAnsi="Calibri" w:cs="Calibri"/>
              </w:rPr>
            </w:pPr>
            <w:r w:rsidRPr="00B0753B">
              <w:rPr>
                <w:rFonts w:ascii="Calibri" w:hAnsi="Calibri" w:cs="Calibri"/>
                <w:b/>
                <w:bCs/>
              </w:rPr>
              <w:t xml:space="preserve">PENRA: </w:t>
            </w:r>
            <w:r w:rsidRPr="00B0753B">
              <w:rPr>
                <w:rFonts w:ascii="Calibri" w:hAnsi="Calibri" w:cs="Calibri"/>
              </w:rPr>
              <w:t>PENRA will participate at technical and project board meetings, and will provide support to PWA, WBWD and MoF for the implementation of the project, and contribute in reviewing/ validating the results of the planned business model and resilience fund for the management of the gained resources as well as guide the implementation in approving the technical designs, specifications and production of the tender documents.</w:t>
            </w:r>
          </w:p>
          <w:p w14:paraId="7EE5A4CE" w14:textId="10BC30AE" w:rsidR="3259E366" w:rsidRPr="00B0753B" w:rsidRDefault="3259E366" w:rsidP="3259E366">
            <w:pPr>
              <w:jc w:val="both"/>
              <w:rPr>
                <w:rFonts w:ascii="Calibri" w:hAnsi="Calibri" w:cs="Calibri"/>
              </w:rPr>
            </w:pPr>
          </w:p>
          <w:p w14:paraId="395A31E3" w14:textId="08FE1678" w:rsidR="3259E366" w:rsidRPr="00B0753B" w:rsidRDefault="48519ED9" w:rsidP="00EF7CBB">
            <w:pPr>
              <w:jc w:val="both"/>
              <w:rPr>
                <w:rFonts w:ascii="Calibri" w:hAnsi="Calibri" w:cs="Calibri"/>
              </w:rPr>
            </w:pPr>
            <w:r w:rsidRPr="009F19FF">
              <w:rPr>
                <w:rFonts w:ascii="Calibri" w:hAnsi="Calibri" w:cs="Calibri"/>
                <w:b/>
                <w:bCs/>
              </w:rPr>
              <w:t>MOL</w:t>
            </w:r>
            <w:r w:rsidRPr="00B0753B">
              <w:rPr>
                <w:rFonts w:ascii="Calibri" w:hAnsi="Calibri" w:cs="Calibri"/>
              </w:rPr>
              <w:t xml:space="preserve">: is responsible for overseeing </w:t>
            </w:r>
            <w:r w:rsidR="002176A0" w:rsidRPr="00B0753B">
              <w:rPr>
                <w:rFonts w:ascii="Calibri" w:hAnsi="Calibri" w:cs="Calibri"/>
              </w:rPr>
              <w:t>labour</w:t>
            </w:r>
            <w:r w:rsidRPr="00B0753B">
              <w:rPr>
                <w:rFonts w:ascii="Calibri" w:hAnsi="Calibri" w:cs="Calibri"/>
              </w:rPr>
              <w:t xml:space="preserve"> policies, employment, and workforce development in the Palestinian territories. Its primary mission is to ensure fair </w:t>
            </w:r>
            <w:r w:rsidR="002176A0" w:rsidRPr="00B0753B">
              <w:rPr>
                <w:rFonts w:ascii="Calibri" w:hAnsi="Calibri" w:cs="Calibri"/>
              </w:rPr>
              <w:t>labour</w:t>
            </w:r>
            <w:r w:rsidRPr="00B0753B">
              <w:rPr>
                <w:rFonts w:ascii="Calibri" w:hAnsi="Calibri" w:cs="Calibri"/>
              </w:rPr>
              <w:t xml:space="preserve"> practices, protect workers' rights, and promote decent work opportunities for Palestinians. The ministry plays a crucial role in regulating </w:t>
            </w:r>
            <w:r w:rsidR="002176A0" w:rsidRPr="00B0753B">
              <w:rPr>
                <w:rFonts w:ascii="Calibri" w:hAnsi="Calibri" w:cs="Calibri"/>
              </w:rPr>
              <w:t>labour</w:t>
            </w:r>
            <w:r w:rsidRPr="00B0753B">
              <w:rPr>
                <w:rFonts w:ascii="Calibri" w:hAnsi="Calibri" w:cs="Calibri"/>
              </w:rPr>
              <w:t xml:space="preserve"> markets, improving working conditions, and addressing unemployment challenges in the West Bank and Gaza Strip.</w:t>
            </w:r>
          </w:p>
          <w:p w14:paraId="5C6E68CF" w14:textId="77777777" w:rsidR="00113E48" w:rsidRPr="00B0753B" w:rsidRDefault="00113E48" w:rsidP="00CD476F">
            <w:pPr>
              <w:jc w:val="both"/>
              <w:rPr>
                <w:rFonts w:ascii="Calibri" w:hAnsi="Calibri" w:cs="Calibri"/>
                <w:lang w:val="en-US"/>
              </w:rPr>
            </w:pPr>
          </w:p>
        </w:tc>
      </w:tr>
      <w:tr w:rsidR="00113E48" w:rsidRPr="00FC3A06" w14:paraId="74BBFAF5" w14:textId="77777777" w:rsidTr="009F19FF">
        <w:trPr>
          <w:trHeight w:val="272"/>
        </w:trPr>
        <w:tc>
          <w:tcPr>
            <w:tcW w:w="10436" w:type="dxa"/>
            <w:gridSpan w:val="2"/>
          </w:tcPr>
          <w:p w14:paraId="2AA41B67" w14:textId="77777777" w:rsidR="00113E48" w:rsidRPr="00FC3A06" w:rsidRDefault="00113E48" w:rsidP="00CD476F">
            <w:pPr>
              <w:rPr>
                <w:rFonts w:ascii="Calibri" w:hAnsi="Calibri" w:cs="Calibri"/>
                <w:b/>
                <w:sz w:val="18"/>
                <w:szCs w:val="18"/>
                <w:lang w:val="en-US"/>
              </w:rPr>
            </w:pPr>
            <w:r w:rsidRPr="00FC3A06">
              <w:rPr>
                <w:rFonts w:ascii="Calibri" w:hAnsi="Calibri" w:cs="Calibri"/>
                <w:b/>
                <w:sz w:val="18"/>
                <w:szCs w:val="18"/>
                <w:lang w:val="en-US"/>
              </w:rPr>
              <w:lastRenderedPageBreak/>
              <w:t>7. Description of the project/programme and anticipated results</w:t>
            </w:r>
          </w:p>
        </w:tc>
      </w:tr>
      <w:tr w:rsidR="00113E48" w:rsidRPr="00FC3A06" w14:paraId="511E9785" w14:textId="77777777" w:rsidTr="009F19FF">
        <w:trPr>
          <w:trHeight w:val="215"/>
        </w:trPr>
        <w:tc>
          <w:tcPr>
            <w:tcW w:w="10436" w:type="dxa"/>
            <w:gridSpan w:val="2"/>
          </w:tcPr>
          <w:p w14:paraId="6A978036"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7.1 </w:t>
            </w:r>
            <w:r w:rsidRPr="00FC3A06">
              <w:rPr>
                <w:rFonts w:ascii="Calibri" w:hAnsi="Calibri" w:cs="Calibri"/>
                <w:sz w:val="16"/>
                <w:szCs w:val="16"/>
              </w:rPr>
              <w:t>The project/programme’s overall objective and target group (up to 500 characters in English, for statistical purposes)</w:t>
            </w:r>
          </w:p>
        </w:tc>
      </w:tr>
      <w:tr w:rsidR="00113E48" w:rsidRPr="00FC3A06" w14:paraId="604378F7" w14:textId="77777777" w:rsidTr="009F19FF">
        <w:trPr>
          <w:trHeight w:val="414"/>
        </w:trPr>
        <w:tc>
          <w:tcPr>
            <w:tcW w:w="10436" w:type="dxa"/>
            <w:gridSpan w:val="2"/>
          </w:tcPr>
          <w:p w14:paraId="34A43A4F" w14:textId="77777777" w:rsidR="00DC01D9" w:rsidRDefault="00DC01D9" w:rsidP="00546EC4">
            <w:pPr>
              <w:spacing w:line="240" w:lineRule="auto"/>
              <w:jc w:val="both"/>
              <w:rPr>
                <w:rFonts w:ascii="Calibri" w:eastAsia="Calibri" w:hAnsi="Calibri" w:cs="Calibri"/>
                <w:b/>
                <w:bCs/>
                <w:i/>
                <w:iCs/>
                <w:color w:val="000000" w:themeColor="text1"/>
                <w:sz w:val="20"/>
                <w:szCs w:val="20"/>
              </w:rPr>
            </w:pPr>
          </w:p>
          <w:p w14:paraId="73A33846" w14:textId="16B0AAC0" w:rsidR="00F12B6C" w:rsidRPr="00763AB6" w:rsidRDefault="00F12B6C" w:rsidP="00F12B6C">
            <w:pPr>
              <w:spacing w:line="240" w:lineRule="auto"/>
              <w:jc w:val="both"/>
              <w:rPr>
                <w:rFonts w:ascii="Calibri" w:eastAsia="Calibri" w:hAnsi="Calibri" w:cs="Calibri"/>
                <w:color w:val="000000" w:themeColor="text1"/>
                <w:sz w:val="20"/>
                <w:szCs w:val="20"/>
              </w:rPr>
            </w:pPr>
            <w:r w:rsidRPr="00763AB6">
              <w:rPr>
                <w:rFonts w:ascii="Calibri" w:eastAsia="Calibri" w:hAnsi="Calibri" w:cs="Calibri"/>
                <w:color w:val="000000" w:themeColor="text1"/>
                <w:sz w:val="20"/>
                <w:szCs w:val="20"/>
              </w:rPr>
              <w:t>Strengthened socio-economic resilience of the Palestinian people, including greater self-reliance, enhanced ownership and leadership, and cohesive identity</w:t>
            </w:r>
            <w:r>
              <w:rPr>
                <w:rFonts w:ascii="Calibri" w:eastAsia="Calibri" w:hAnsi="Calibri" w:cs="Calibri"/>
                <w:color w:val="000000" w:themeColor="text1"/>
                <w:sz w:val="20"/>
                <w:szCs w:val="20"/>
              </w:rPr>
              <w:t>, through i</w:t>
            </w:r>
            <w:r w:rsidRPr="00763AB6">
              <w:rPr>
                <w:rFonts w:ascii="Calibri" w:eastAsia="Calibri" w:hAnsi="Calibri" w:cs="Calibri"/>
                <w:color w:val="000000" w:themeColor="text1"/>
                <w:sz w:val="20"/>
                <w:szCs w:val="20"/>
              </w:rPr>
              <w:t>mproved socio-economic conditions of the most vulnerable Palestinian communities, particular</w:t>
            </w:r>
            <w:r>
              <w:rPr>
                <w:rFonts w:ascii="Calibri" w:eastAsia="Calibri" w:hAnsi="Calibri" w:cs="Calibri"/>
                <w:color w:val="000000" w:themeColor="text1"/>
                <w:sz w:val="20"/>
                <w:szCs w:val="20"/>
              </w:rPr>
              <w:t xml:space="preserve">ly </w:t>
            </w:r>
            <w:r w:rsidRPr="00763AB6">
              <w:rPr>
                <w:rFonts w:ascii="Calibri" w:eastAsia="Calibri" w:hAnsi="Calibri" w:cs="Calibri"/>
                <w:color w:val="000000" w:themeColor="text1"/>
                <w:sz w:val="20"/>
                <w:szCs w:val="20"/>
              </w:rPr>
              <w:t>those facing the highest risk of marginalization, displacement, and isolation</w:t>
            </w:r>
            <w:r>
              <w:rPr>
                <w:rFonts w:ascii="Calibri" w:eastAsia="Calibri" w:hAnsi="Calibri" w:cs="Calibri"/>
                <w:color w:val="000000" w:themeColor="text1"/>
                <w:sz w:val="20"/>
                <w:szCs w:val="20"/>
              </w:rPr>
              <w:t xml:space="preserve"> in East Jerusalem, Area C, and Gaza.   The focus of the </w:t>
            </w:r>
            <w:r w:rsidR="00C821A5">
              <w:rPr>
                <w:rFonts w:ascii="Calibri" w:eastAsia="Calibri" w:hAnsi="Calibri" w:cs="Calibri"/>
                <w:color w:val="000000" w:themeColor="text1"/>
                <w:sz w:val="20"/>
                <w:szCs w:val="20"/>
              </w:rPr>
              <w:t xml:space="preserve">portfolio </w:t>
            </w:r>
            <w:r>
              <w:rPr>
                <w:rFonts w:ascii="Calibri" w:eastAsia="Calibri" w:hAnsi="Calibri" w:cs="Calibri"/>
                <w:color w:val="000000" w:themeColor="text1"/>
                <w:sz w:val="20"/>
                <w:szCs w:val="20"/>
              </w:rPr>
              <w:t xml:space="preserve">is on quality and inclusive basic services, inclusive economic </w:t>
            </w:r>
            <w:r w:rsidR="00C33701">
              <w:rPr>
                <w:rFonts w:ascii="Calibri" w:eastAsia="Calibri" w:hAnsi="Calibri" w:cs="Calibri"/>
                <w:color w:val="000000" w:themeColor="text1"/>
                <w:sz w:val="20"/>
                <w:szCs w:val="20"/>
              </w:rPr>
              <w:t>opportunities</w:t>
            </w:r>
            <w:r>
              <w:rPr>
                <w:rFonts w:ascii="Calibri" w:eastAsia="Calibri" w:hAnsi="Calibri" w:cs="Calibri"/>
                <w:color w:val="000000" w:themeColor="text1"/>
                <w:sz w:val="20"/>
                <w:szCs w:val="20"/>
              </w:rPr>
              <w:t xml:space="preserve">, sustainable resources management, and governance and institutions.  </w:t>
            </w:r>
          </w:p>
          <w:p w14:paraId="7467BB9C" w14:textId="77777777" w:rsidR="00421991" w:rsidRDefault="00421991" w:rsidP="00763AB6">
            <w:pPr>
              <w:spacing w:line="240" w:lineRule="auto"/>
              <w:jc w:val="both"/>
              <w:rPr>
                <w:rFonts w:ascii="Calibri" w:hAnsi="Calibri" w:cs="Calibri"/>
              </w:rPr>
            </w:pPr>
          </w:p>
          <w:p w14:paraId="5D3BF56F" w14:textId="32887AB8" w:rsidR="00F12B6C" w:rsidRPr="00546EC4" w:rsidRDefault="00F12B6C" w:rsidP="00763AB6">
            <w:pPr>
              <w:spacing w:line="240" w:lineRule="auto"/>
              <w:jc w:val="both"/>
              <w:rPr>
                <w:rFonts w:ascii="Calibri" w:hAnsi="Calibri" w:cs="Calibri"/>
              </w:rPr>
            </w:pPr>
          </w:p>
        </w:tc>
      </w:tr>
      <w:tr w:rsidR="00113E48" w:rsidRPr="00FC3A06" w14:paraId="5328AAF9" w14:textId="77777777" w:rsidTr="009F19FF">
        <w:trPr>
          <w:trHeight w:val="215"/>
        </w:trPr>
        <w:tc>
          <w:tcPr>
            <w:tcW w:w="10436" w:type="dxa"/>
            <w:gridSpan w:val="2"/>
          </w:tcPr>
          <w:p w14:paraId="17848D2D" w14:textId="278E05A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7.2 </w:t>
            </w:r>
            <w:r w:rsidRPr="00FC3A06">
              <w:rPr>
                <w:rFonts w:ascii="Calibri" w:hAnsi="Calibri" w:cs="Calibri"/>
                <w:sz w:val="16"/>
                <w:szCs w:val="16"/>
              </w:rPr>
              <w:t>Description of the project/programme</w:t>
            </w:r>
          </w:p>
        </w:tc>
      </w:tr>
    </w:tbl>
    <w:p w14:paraId="72F878B1" w14:textId="4A9545C2" w:rsidR="007F0B0A" w:rsidRDefault="007F0B0A">
      <w:pPr>
        <w:rPr>
          <w:rFonts w:hint="eastAsia"/>
        </w:rPr>
      </w:pPr>
    </w:p>
    <w:tbl>
      <w:tblPr>
        <w:tblStyle w:val="TableGrid"/>
        <w:tblW w:w="10436" w:type="dxa"/>
        <w:tblInd w:w="-545" w:type="dxa"/>
        <w:tblLook w:val="04A0" w:firstRow="1" w:lastRow="0" w:firstColumn="1" w:lastColumn="0" w:noHBand="0" w:noVBand="1"/>
      </w:tblPr>
      <w:tblGrid>
        <w:gridCol w:w="10436"/>
      </w:tblGrid>
      <w:tr w:rsidR="00113E48" w:rsidRPr="00FC3A06" w14:paraId="0694C091" w14:textId="77777777" w:rsidTr="4191A8EE">
        <w:trPr>
          <w:trHeight w:val="346"/>
        </w:trPr>
        <w:tc>
          <w:tcPr>
            <w:tcW w:w="10436" w:type="dxa"/>
          </w:tcPr>
          <w:p w14:paraId="1447FDB1" w14:textId="332A25CA" w:rsidR="00A8276E" w:rsidRDefault="00A8276E" w:rsidP="00CD476F">
            <w:pPr>
              <w:autoSpaceDE w:val="0"/>
              <w:autoSpaceDN w:val="0"/>
              <w:adjustRightInd w:val="0"/>
              <w:jc w:val="both"/>
              <w:rPr>
                <w:rFonts w:ascii="Calibri" w:eastAsia="Calibri" w:hAnsi="Calibri" w:cs="Calibri"/>
                <w:color w:val="000000" w:themeColor="text1"/>
                <w:sz w:val="20"/>
                <w:szCs w:val="20"/>
              </w:rPr>
            </w:pPr>
          </w:p>
          <w:p w14:paraId="5A33F210" w14:textId="55C8D2B3" w:rsidR="00113E48" w:rsidRPr="00C75922" w:rsidRDefault="00113E48" w:rsidP="00CD476F">
            <w:pPr>
              <w:autoSpaceDE w:val="0"/>
              <w:autoSpaceDN w:val="0"/>
              <w:adjustRightInd w:val="0"/>
              <w:jc w:val="both"/>
              <w:rPr>
                <w:rFonts w:ascii="Calibri" w:eastAsia="Calibri" w:hAnsi="Calibri" w:cs="Calibri"/>
                <w:b/>
                <w:bCs/>
                <w:color w:val="000000" w:themeColor="text1"/>
                <w:sz w:val="20"/>
                <w:szCs w:val="20"/>
              </w:rPr>
            </w:pPr>
            <w:r w:rsidRPr="00C75922">
              <w:rPr>
                <w:rFonts w:ascii="Calibri" w:eastAsia="Calibri" w:hAnsi="Calibri" w:cs="Calibri"/>
                <w:b/>
                <w:bCs/>
                <w:color w:val="000000" w:themeColor="text1"/>
                <w:sz w:val="20"/>
                <w:szCs w:val="20"/>
              </w:rPr>
              <w:t>Situation Analysis:</w:t>
            </w:r>
          </w:p>
          <w:p w14:paraId="3A834AF3" w14:textId="77777777" w:rsidR="004A0280" w:rsidRPr="00B051CC" w:rsidRDefault="004A0280" w:rsidP="009C0A03">
            <w:pPr>
              <w:autoSpaceDE w:val="0"/>
              <w:autoSpaceDN w:val="0"/>
              <w:adjustRightInd w:val="0"/>
              <w:rPr>
                <w:rFonts w:ascii="Calibri" w:eastAsia="Calibri" w:hAnsi="Calibri" w:cs="Calibri"/>
                <w:color w:val="000000" w:themeColor="text1"/>
                <w:sz w:val="20"/>
                <w:szCs w:val="20"/>
                <w:highlight w:val="yellow"/>
              </w:rPr>
            </w:pPr>
          </w:p>
          <w:p w14:paraId="4B837C6D"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Palestine at a Crossroads: A Crisis of Dignity, Resilience, and National Survival</w:t>
            </w:r>
          </w:p>
          <w:p w14:paraId="0E493DFD"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2ADBC4F7"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Since October 2023, the occupied Palestinian territory has witnessed one of the most devastating and multifaceted crises in its modern history. What began as a humanitarian emergency in Gaza has evolved into a widespread national trauma, unravelling livelihoods, infrastructure, and institutions across Gaza, the West Bank, and East Jerusalem. The compounded impact of war, occupation, and prolonged deprivation has not only intensified physical destruction but deeply eroded the foundations of Palestinian resilience, development, and collective dignity.</w:t>
            </w:r>
          </w:p>
          <w:p w14:paraId="4C1FF818"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3B3AEC06" w14:textId="666EF6AA" w:rsidR="0013366B" w:rsidRDefault="00C33701" w:rsidP="00933639">
            <w:pPr>
              <w:autoSpaceDE w:val="0"/>
              <w:autoSpaceDN w:val="0"/>
              <w:adjustRightInd w:val="0"/>
              <w:jc w:val="both"/>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 xml:space="preserve">In Gaza, the scale of devastation is catastrophic. Over 60,000 Palestinians—mostly women and children—have been killed, and nearly two million people have been displaced, often repeatedly, in search of safety. By April 2025, nearly 70% of structures across the Strip were either damaged or destroyed, including homes, schools, hospitals, and water systems.  The </w:t>
            </w:r>
            <w:r w:rsidR="006F04A8">
              <w:rPr>
                <w:rFonts w:ascii="Calibri" w:eastAsia="Calibri" w:hAnsi="Calibri" w:cs="Calibri"/>
                <w:color w:val="000000" w:themeColor="text1"/>
                <w:sz w:val="20"/>
                <w:szCs w:val="20"/>
              </w:rPr>
              <w:t>I</w:t>
            </w:r>
            <w:r w:rsidR="006F04A8" w:rsidRPr="00C33701">
              <w:rPr>
                <w:rFonts w:ascii="Calibri" w:eastAsia="Calibri" w:hAnsi="Calibri" w:cs="Calibri"/>
                <w:color w:val="000000" w:themeColor="text1"/>
                <w:sz w:val="20"/>
                <w:szCs w:val="20"/>
              </w:rPr>
              <w:t xml:space="preserve">RDNA </w:t>
            </w:r>
            <w:r w:rsidRPr="00C33701">
              <w:rPr>
                <w:rFonts w:ascii="Calibri" w:eastAsia="Calibri" w:hAnsi="Calibri" w:cs="Calibri"/>
                <w:color w:val="000000" w:themeColor="text1"/>
                <w:sz w:val="20"/>
                <w:szCs w:val="20"/>
              </w:rPr>
              <w:t>has indicated that the damages and needs amount to $53 billion.  Gaza’s entire population now lives under conditions of acute food insecurity and multidimensional poverty. Access to basic services has collapsed: only 10 hospitals remain partially operational, over 91% of households lack clean water, and schools have been closed for over a year. The education sector has been decimated—with more than 2,300 educational institutions damaged or destroyed—leaving over 750,000 students without access to learning. The scale of psychological trauma, particularly among children, is immeasurable. With debris piled across entire cities—contaminated by explosive ordnance and hazardous materials—early recovery and humanitarian access are physically impeded.</w:t>
            </w:r>
            <w:r w:rsidR="00573783">
              <w:rPr>
                <w:rFonts w:ascii="Calibri" w:eastAsia="Calibri" w:hAnsi="Calibri" w:cs="Calibri"/>
                <w:color w:val="000000" w:themeColor="text1"/>
                <w:sz w:val="20"/>
                <w:szCs w:val="20"/>
              </w:rPr>
              <w:t xml:space="preserve"> </w:t>
            </w:r>
            <w:r w:rsidR="000603A5">
              <w:rPr>
                <w:rFonts w:ascii="Calibri" w:eastAsia="Calibri" w:hAnsi="Calibri" w:cs="Calibri"/>
                <w:color w:val="000000" w:themeColor="text1"/>
                <w:sz w:val="20"/>
                <w:szCs w:val="20"/>
              </w:rPr>
              <w:t xml:space="preserve">There is no access to </w:t>
            </w:r>
            <w:r w:rsidR="00494C3F">
              <w:rPr>
                <w:rFonts w:ascii="Calibri" w:eastAsia="Calibri" w:hAnsi="Calibri" w:cs="Calibri"/>
                <w:color w:val="000000" w:themeColor="text1"/>
                <w:sz w:val="20"/>
                <w:szCs w:val="20"/>
              </w:rPr>
              <w:t>landfill</w:t>
            </w:r>
            <w:r w:rsidR="007C1088">
              <w:rPr>
                <w:rFonts w:ascii="Calibri" w:eastAsia="Calibri" w:hAnsi="Calibri" w:cs="Calibri"/>
                <w:color w:val="000000" w:themeColor="text1"/>
                <w:sz w:val="20"/>
                <w:szCs w:val="20"/>
              </w:rPr>
              <w:t xml:space="preserve">s </w:t>
            </w:r>
            <w:r w:rsidR="00B3657F" w:rsidRPr="00B3657F">
              <w:rPr>
                <w:rFonts w:ascii="Calibri" w:eastAsia="Calibri" w:hAnsi="Calibri" w:cs="Calibri"/>
                <w:color w:val="000000" w:themeColor="text1"/>
                <w:sz w:val="20"/>
                <w:szCs w:val="20"/>
              </w:rPr>
              <w:t>leading to establishing new informal and unregulated dumping sites, as well as to the accumulation of solid waste in the streets and around Internally Displaced Persons (IDP) shelters and makeshift camps. Moreover, approximately 200 waste collection vehicles, 6,000 containers, multiple medical waste treatment facilities, and over 20 waste management facilities have so far been destroyed. This has further crippled solid waste management capacities and services in the Gaza Strip, leading to severe public health and environmental consequences.</w:t>
            </w:r>
            <w:r w:rsidR="00ED7EDB">
              <w:rPr>
                <w:rFonts w:ascii="Calibri" w:eastAsia="Calibri" w:hAnsi="Calibri" w:cs="Calibri"/>
                <w:color w:val="000000" w:themeColor="text1"/>
                <w:sz w:val="20"/>
                <w:szCs w:val="20"/>
              </w:rPr>
              <w:t xml:space="preserve"> </w:t>
            </w:r>
          </w:p>
          <w:p w14:paraId="52825166" w14:textId="77777777" w:rsidR="00C31D3D" w:rsidRDefault="00C31D3D" w:rsidP="00933639">
            <w:pPr>
              <w:autoSpaceDE w:val="0"/>
              <w:autoSpaceDN w:val="0"/>
              <w:adjustRightInd w:val="0"/>
              <w:jc w:val="both"/>
              <w:rPr>
                <w:rFonts w:ascii="Calibri" w:eastAsia="Calibri" w:hAnsi="Calibri" w:cs="Calibri"/>
                <w:color w:val="000000" w:themeColor="text1"/>
                <w:sz w:val="20"/>
                <w:szCs w:val="20"/>
              </w:rPr>
            </w:pPr>
          </w:p>
          <w:p w14:paraId="1A2EE7BD" w14:textId="2776A6A8" w:rsidR="00B3657F" w:rsidRDefault="0013366B" w:rsidP="00933639">
            <w:pPr>
              <w:autoSpaceDE w:val="0"/>
              <w:autoSpaceDN w:val="0"/>
              <w:adjustRightInd w:val="0"/>
              <w:jc w:val="both"/>
              <w:rPr>
                <w:rFonts w:ascii="Calibri" w:eastAsia="Calibri" w:hAnsi="Calibri" w:cs="Calibri"/>
                <w:color w:val="000000" w:themeColor="text1"/>
                <w:sz w:val="20"/>
                <w:szCs w:val="20"/>
              </w:rPr>
            </w:pPr>
            <w:r w:rsidRPr="0013366B">
              <w:rPr>
                <w:rFonts w:ascii="Calibri" w:eastAsia="Calibri" w:hAnsi="Calibri" w:cs="Calibri"/>
                <w:color w:val="000000" w:themeColor="text1"/>
                <w:sz w:val="20"/>
                <w:szCs w:val="20"/>
              </w:rPr>
              <w:t>As of July 2025, 21 months of hostilities have generated an estimated 53 – 60 million tonnes of conflict debris across the Gaza Strip. The debris covers main arteries, hospital approaches, and IDP shelter perimeters, severely restricting humanitarian access and supply</w:t>
            </w:r>
            <w:r w:rsidRPr="0013366B">
              <w:rPr>
                <w:rFonts w:ascii="Cambria Math" w:eastAsia="Calibri" w:hAnsi="Cambria Math" w:cs="Cambria Math"/>
                <w:color w:val="000000" w:themeColor="text1"/>
                <w:sz w:val="20"/>
                <w:szCs w:val="20"/>
              </w:rPr>
              <w:t>‑</w:t>
            </w:r>
            <w:r w:rsidRPr="0013366B">
              <w:rPr>
                <w:rFonts w:ascii="Calibri" w:eastAsia="Calibri" w:hAnsi="Calibri" w:cs="Calibri"/>
                <w:color w:val="000000" w:themeColor="text1"/>
                <w:sz w:val="20"/>
                <w:szCs w:val="20"/>
              </w:rPr>
              <w:t>chain movement. UNEP assessments indicate that rubble piles contain asbestos, heavy metals, and UXO fragments, posing long</w:t>
            </w:r>
            <w:r w:rsidRPr="0013366B">
              <w:rPr>
                <w:rFonts w:ascii="Cambria Math" w:eastAsia="Calibri" w:hAnsi="Cambria Math" w:cs="Cambria Math"/>
                <w:color w:val="000000" w:themeColor="text1"/>
                <w:sz w:val="20"/>
                <w:szCs w:val="20"/>
              </w:rPr>
              <w:t>‑</w:t>
            </w:r>
            <w:r w:rsidRPr="0013366B">
              <w:rPr>
                <w:rFonts w:ascii="Calibri" w:eastAsia="Calibri" w:hAnsi="Calibri" w:cs="Calibri"/>
                <w:color w:val="000000" w:themeColor="text1"/>
                <w:sz w:val="20"/>
                <w:szCs w:val="20"/>
              </w:rPr>
              <w:t>term environmental and public</w:t>
            </w:r>
            <w:r w:rsidRPr="0013366B">
              <w:rPr>
                <w:rFonts w:ascii="Cambria Math" w:eastAsia="Calibri" w:hAnsi="Cambria Math" w:cs="Cambria Math"/>
                <w:color w:val="000000" w:themeColor="text1"/>
                <w:sz w:val="20"/>
                <w:szCs w:val="20"/>
              </w:rPr>
              <w:t>‑</w:t>
            </w:r>
            <w:r w:rsidRPr="0013366B">
              <w:rPr>
                <w:rFonts w:ascii="Calibri" w:eastAsia="Calibri" w:hAnsi="Calibri" w:cs="Calibri"/>
                <w:color w:val="000000" w:themeColor="text1"/>
                <w:sz w:val="20"/>
                <w:szCs w:val="20"/>
              </w:rPr>
              <w:t>health risks. Urgent, risk</w:t>
            </w:r>
            <w:r w:rsidRPr="0013366B">
              <w:rPr>
                <w:rFonts w:ascii="Cambria Math" w:eastAsia="Calibri" w:hAnsi="Cambria Math" w:cs="Cambria Math"/>
                <w:color w:val="000000" w:themeColor="text1"/>
                <w:sz w:val="20"/>
                <w:szCs w:val="20"/>
              </w:rPr>
              <w:t>‑</w:t>
            </w:r>
            <w:r w:rsidRPr="0013366B">
              <w:rPr>
                <w:rFonts w:ascii="Calibri" w:eastAsia="Calibri" w:hAnsi="Calibri" w:cs="Calibri"/>
                <w:color w:val="000000" w:themeColor="text1"/>
                <w:sz w:val="20"/>
                <w:szCs w:val="20"/>
              </w:rPr>
              <w:t>managed debris clearance is therefore a prerequisite for restoring mobility, reducing health hazards, and enabling early</w:t>
            </w:r>
            <w:r w:rsidRPr="0013366B">
              <w:rPr>
                <w:rFonts w:ascii="Cambria Math" w:eastAsia="Calibri" w:hAnsi="Cambria Math" w:cs="Cambria Math"/>
                <w:color w:val="000000" w:themeColor="text1"/>
                <w:sz w:val="20"/>
                <w:szCs w:val="20"/>
              </w:rPr>
              <w:t>‑</w:t>
            </w:r>
            <w:r w:rsidRPr="0013366B">
              <w:rPr>
                <w:rFonts w:ascii="Calibri" w:eastAsia="Calibri" w:hAnsi="Calibri" w:cs="Calibri"/>
                <w:color w:val="000000" w:themeColor="text1"/>
                <w:sz w:val="20"/>
                <w:szCs w:val="20"/>
              </w:rPr>
              <w:t>recovery works.</w:t>
            </w:r>
            <w:r w:rsidR="00C31D3D">
              <w:rPr>
                <w:rFonts w:ascii="Calibri" w:eastAsia="Calibri" w:hAnsi="Calibri" w:cs="Calibri"/>
                <w:color w:val="000000" w:themeColor="text1"/>
                <w:sz w:val="20"/>
                <w:szCs w:val="20"/>
              </w:rPr>
              <w:t xml:space="preserve"> </w:t>
            </w:r>
            <w:r w:rsidRPr="0013366B">
              <w:rPr>
                <w:rFonts w:ascii="Calibri" w:eastAsia="Calibri" w:hAnsi="Calibri" w:cs="Calibri"/>
                <w:color w:val="000000" w:themeColor="text1"/>
                <w:sz w:val="20"/>
                <w:szCs w:val="20"/>
              </w:rPr>
              <w:t>Destruction and uncleared rubble now block the inland route from Kerem Shalom to Khan Younis, forcing aid truck convoys to wait more than a day before onward movement.</w:t>
            </w:r>
          </w:p>
          <w:p w14:paraId="48647FAE"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52831E83" w14:textId="4A894A3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 xml:space="preserve">The crisis is not confined to Gaza. The West Bank, including East Jerusalem, has experienced a parallel escalation in violence, forced displacement, land seizures, and service disruptions. In 2024 alone, nearly 900 Palestinian-owned structures were demolished and over 7,900 settlement units approved. The northern West Bank in particular—Jenin, Tulkarem, and parts of the Jordan Valley—has become the </w:t>
            </w:r>
            <w:r w:rsidR="006F04A8" w:rsidRPr="00C33701">
              <w:rPr>
                <w:rFonts w:ascii="Calibri" w:eastAsia="Calibri" w:hAnsi="Calibri" w:cs="Calibri"/>
                <w:color w:val="000000" w:themeColor="text1"/>
                <w:sz w:val="20"/>
                <w:szCs w:val="20"/>
              </w:rPr>
              <w:t>centre</w:t>
            </w:r>
            <w:r w:rsidRPr="00C33701">
              <w:rPr>
                <w:rFonts w:ascii="Calibri" w:eastAsia="Calibri" w:hAnsi="Calibri" w:cs="Calibri"/>
                <w:color w:val="000000" w:themeColor="text1"/>
                <w:sz w:val="20"/>
                <w:szCs w:val="20"/>
              </w:rPr>
              <w:t xml:space="preserve"> of military operations, with over 41,000 people displaced and vast swathes of infrastructure destroyed. Schools and clinics are shuttered or unreachable, and entire economic systems have come to a standstill. In East Jerusalem, tourism has collapsed, unemployment has surged, and poverty now affects three out of four residents. Palestinian schools face systematic efforts to impose curriculum changes that undermine national identity, while the health sector, including the East Jerusalem Hospital Network, operates under extreme pressure, reliant on dwindling external aid and facing rising patient demands.</w:t>
            </w:r>
          </w:p>
          <w:p w14:paraId="0B3666E7"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41166131" w14:textId="31C9BE7A"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 xml:space="preserve">Economically, Palestine is </w:t>
            </w:r>
            <w:r w:rsidR="00093F3F" w:rsidRPr="00C33701">
              <w:rPr>
                <w:rFonts w:ascii="Calibri" w:eastAsia="Calibri" w:hAnsi="Calibri" w:cs="Calibri"/>
                <w:color w:val="000000" w:themeColor="text1"/>
                <w:sz w:val="20"/>
                <w:szCs w:val="20"/>
              </w:rPr>
              <w:t>spiralling</w:t>
            </w:r>
            <w:r w:rsidR="00093F3F">
              <w:rPr>
                <w:rFonts w:ascii="Calibri" w:eastAsia="Calibri" w:hAnsi="Calibri" w:cs="Calibri"/>
                <w:color w:val="000000" w:themeColor="text1"/>
                <w:sz w:val="20"/>
                <w:szCs w:val="20"/>
              </w:rPr>
              <w:t xml:space="preserve"> downwards</w:t>
            </w:r>
            <w:r w:rsidRPr="00C33701">
              <w:rPr>
                <w:rFonts w:ascii="Calibri" w:eastAsia="Calibri" w:hAnsi="Calibri" w:cs="Calibri"/>
                <w:color w:val="000000" w:themeColor="text1"/>
                <w:sz w:val="20"/>
                <w:szCs w:val="20"/>
              </w:rPr>
              <w:t>. Gaza has suffered an 80% contraction in economic activity, with only 16% of productive capacity functioning. Unemployment across Palestine has reached staggering levels</w:t>
            </w:r>
            <w:r w:rsidR="00F74674">
              <w:rPr>
                <w:rFonts w:ascii="Calibri" w:eastAsia="Calibri" w:hAnsi="Calibri" w:cs="Calibri"/>
                <w:color w:val="000000" w:themeColor="text1"/>
                <w:sz w:val="20"/>
                <w:szCs w:val="20"/>
              </w:rPr>
              <w:t xml:space="preserve">- </w:t>
            </w:r>
            <w:r w:rsidRPr="00C33701">
              <w:rPr>
                <w:rFonts w:ascii="Calibri" w:eastAsia="Calibri" w:hAnsi="Calibri" w:cs="Calibri"/>
                <w:color w:val="000000" w:themeColor="text1"/>
                <w:sz w:val="20"/>
                <w:szCs w:val="20"/>
              </w:rPr>
              <w:t xml:space="preserve">80% in Gaza, 35% in the West Bank—with youth and women disproportionately affected. More than 393,000 jobs have been lost in Gaza alone. Meanwhile, the small and medium enterprise (MSME) sector, which constitutes 98% of all businesses and includes a quarter that are women-led, is on the brink of collapse. Supply chains are disrupted, productive assets destroyed, and local markets shattered. In the midst of a liquidity crisis, digital payments have become a lifeline, with </w:t>
            </w:r>
            <w:r w:rsidR="00FA436B">
              <w:rPr>
                <w:rFonts w:ascii="Calibri" w:eastAsia="Calibri" w:hAnsi="Calibri" w:cs="Calibri"/>
                <w:color w:val="000000" w:themeColor="text1"/>
                <w:sz w:val="20"/>
                <w:szCs w:val="20"/>
              </w:rPr>
              <w:t xml:space="preserve"> a need for </w:t>
            </w:r>
            <w:r w:rsidRPr="00C33701">
              <w:rPr>
                <w:rFonts w:ascii="Calibri" w:eastAsia="Calibri" w:hAnsi="Calibri" w:cs="Calibri"/>
                <w:color w:val="000000" w:themeColor="text1"/>
                <w:sz w:val="20"/>
                <w:szCs w:val="20"/>
              </w:rPr>
              <w:t>rapid adoption across Gaza, offering a pathway for more resilient financial systems.</w:t>
            </w:r>
          </w:p>
          <w:p w14:paraId="129B7443"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418A8570"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 xml:space="preserve">The current crisis has laid bare the structural vulnerabilities of the Palestinian governance system. The 19th Palestinian government, formed in March 2024, assumed leadership amid extraordinary financial strain. Israel’s continued withholding of clearance revenues—amounting to 64% of the Palestinian budget—combined with declining donor aid, has pushed the </w:t>
            </w:r>
            <w:r w:rsidRPr="00C33701">
              <w:rPr>
                <w:rFonts w:ascii="Calibri" w:eastAsia="Calibri" w:hAnsi="Calibri" w:cs="Calibri"/>
                <w:color w:val="000000" w:themeColor="text1"/>
                <w:sz w:val="20"/>
                <w:szCs w:val="20"/>
              </w:rPr>
              <w:lastRenderedPageBreak/>
              <w:t>national deficit to unprecedented levels. In 2025, the projected financing gap is over $1.8 billion, threatening the continuity of essential services, public salaries, and institutional viability. Despite this, the Palestinian leadership has continued to prioritize recovery frameworks and reforms, but without external support and political space, these efforts remain fragile.</w:t>
            </w:r>
          </w:p>
          <w:p w14:paraId="7A2E0402"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525CB743"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Women, youth, and persons with disabilities bear the burden of this multi-layered crisis. Women face heightened exposure to violence, economic insecurity, and exclusion from decision-making. Youth—who make up 66% of the population under age 29—face unemployment, trauma, and diminishing hope. Persons with disabilities are increasingly isolated, unable to access services or evacuate during emergencies. These vulnerabilities are not incidental; they reflect deep structural inequities worsened by occupation and war.</w:t>
            </w:r>
          </w:p>
          <w:p w14:paraId="49EF6CD1"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012E61DA"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In this context, the collapse of human development is stark. The Human Development Index (HDI) in Palestine is projected to drop from 0.716 in 2022 to 0.643—effectively setting back 24 years of progress in just one year. In Gaza, human development has regressed by an estimated 69 years. Yet despite these staggering losses, opportunities still exist. Surveys show that over half of Gaza’s industrial enterprises could restart operations following a ceasefire. Emerging solutions—like digital finance, solar energy, and green recovery—offer promising entry points.</w:t>
            </w:r>
          </w:p>
          <w:p w14:paraId="6B6C8617" w14:textId="77777777" w:rsidR="00C33701" w:rsidRPr="00C33701" w:rsidRDefault="00C33701" w:rsidP="00C33701">
            <w:pPr>
              <w:autoSpaceDE w:val="0"/>
              <w:autoSpaceDN w:val="0"/>
              <w:adjustRightInd w:val="0"/>
              <w:rPr>
                <w:rFonts w:ascii="Calibri" w:eastAsia="Calibri" w:hAnsi="Calibri" w:cs="Calibri"/>
                <w:color w:val="000000" w:themeColor="text1"/>
                <w:sz w:val="20"/>
                <w:szCs w:val="20"/>
              </w:rPr>
            </w:pPr>
          </w:p>
          <w:p w14:paraId="4FC1A4DE" w14:textId="40DA9607" w:rsidR="009C0A03" w:rsidRPr="009C0A03" w:rsidRDefault="00C33701" w:rsidP="00C33701">
            <w:pPr>
              <w:autoSpaceDE w:val="0"/>
              <w:autoSpaceDN w:val="0"/>
              <w:adjustRightInd w:val="0"/>
              <w:jc w:val="both"/>
              <w:rPr>
                <w:rFonts w:ascii="Calibri" w:eastAsia="Calibri" w:hAnsi="Calibri" w:cs="Calibri"/>
                <w:color w:val="000000" w:themeColor="text1"/>
                <w:sz w:val="20"/>
                <w:szCs w:val="20"/>
              </w:rPr>
            </w:pPr>
            <w:r w:rsidRPr="00C33701">
              <w:rPr>
                <w:rFonts w:ascii="Calibri" w:eastAsia="Calibri" w:hAnsi="Calibri" w:cs="Calibri"/>
                <w:color w:val="000000" w:themeColor="text1"/>
                <w:sz w:val="20"/>
                <w:szCs w:val="20"/>
              </w:rPr>
              <w:t>The crisis in Palestine is not merely humanitarian—it is a national and political emergency rooted in decades of occupation, systemic inequality, and denial of rights. Moving forward requires a fundamental shift: from fragmented aid responses to integrated, people-</w:t>
            </w:r>
            <w:r w:rsidR="0070506C">
              <w:rPr>
                <w:rFonts w:ascii="Calibri" w:eastAsia="Calibri" w:hAnsi="Calibri" w:cs="Calibri"/>
                <w:color w:val="000000" w:themeColor="text1"/>
                <w:sz w:val="20"/>
                <w:szCs w:val="20"/>
              </w:rPr>
              <w:t>centred</w:t>
            </w:r>
            <w:r w:rsidRPr="00C33701">
              <w:rPr>
                <w:rFonts w:ascii="Calibri" w:eastAsia="Calibri" w:hAnsi="Calibri" w:cs="Calibri"/>
                <w:color w:val="000000" w:themeColor="text1"/>
                <w:sz w:val="20"/>
                <w:szCs w:val="20"/>
              </w:rPr>
              <w:t xml:space="preserve"> recovery frameworks that elevate dignity, leadership, and national ownership</w:t>
            </w:r>
            <w:r w:rsidR="00C17041">
              <w:rPr>
                <w:rFonts w:ascii="Calibri" w:eastAsia="Calibri" w:hAnsi="Calibri" w:cs="Calibri"/>
                <w:color w:val="000000" w:themeColor="text1"/>
                <w:sz w:val="20"/>
                <w:szCs w:val="20"/>
              </w:rPr>
              <w:t>.</w:t>
            </w:r>
          </w:p>
          <w:p w14:paraId="2C8F7C03" w14:textId="77777777" w:rsidR="009C0A03" w:rsidRPr="009F19FF" w:rsidRDefault="009C0A03" w:rsidP="009C0A03">
            <w:pPr>
              <w:autoSpaceDE w:val="0"/>
              <w:autoSpaceDN w:val="0"/>
              <w:adjustRightInd w:val="0"/>
              <w:jc w:val="both"/>
              <w:rPr>
                <w:rFonts w:ascii="Calibri" w:eastAsia="Calibri" w:hAnsi="Calibri" w:cs="Calibri"/>
                <w:color w:val="000000" w:themeColor="text1"/>
                <w:sz w:val="20"/>
                <w:szCs w:val="20"/>
              </w:rPr>
            </w:pPr>
          </w:p>
          <w:p w14:paraId="3C8A65A6" w14:textId="77777777" w:rsidR="00A8276E" w:rsidRDefault="00E442EC" w:rsidP="00DC2740">
            <w:pPr>
              <w:spacing w:line="240" w:lineRule="auto"/>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Strategic objectives:</w:t>
            </w:r>
          </w:p>
          <w:p w14:paraId="401EBBF3" w14:textId="2D3A9C49" w:rsidR="00184B38" w:rsidRPr="009F19FF" w:rsidRDefault="00DC2740" w:rsidP="00DC2740">
            <w:pPr>
              <w:spacing w:line="240" w:lineRule="auto"/>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 xml:space="preserve"> </w:t>
            </w:r>
          </w:p>
          <w:p w14:paraId="04B297AF" w14:textId="730DB555" w:rsidR="00EA41C6" w:rsidRDefault="00C17041"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Norway–UNDP Strategic Partnership TripleR I / Response - Recovery – Resilience and Institution Building 2025–2027 </w:t>
            </w:r>
          </w:p>
          <w:p w14:paraId="44F59C23" w14:textId="77777777" w:rsidR="00C17041" w:rsidRPr="00E5666C" w:rsidRDefault="00C17041" w:rsidP="00EA41C6">
            <w:pPr>
              <w:spacing w:line="240" w:lineRule="auto"/>
              <w:jc w:val="both"/>
              <w:rPr>
                <w:rFonts w:ascii="Calibri" w:eastAsia="Calibri" w:hAnsi="Calibri" w:cs="Calibri"/>
                <w:color w:val="000000" w:themeColor="text1"/>
                <w:sz w:val="20"/>
                <w:szCs w:val="20"/>
                <w:highlight w:val="yellow"/>
              </w:rPr>
            </w:pPr>
          </w:p>
          <w:p w14:paraId="5271D084" w14:textId="54369C65"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The ongoing war and the deepening consequences of prolonged occupation have left the Palestinian people confronting one of the most complex humanitarian and development crises in recent history. The social fabric is fraying under the weight of daily shocks</w:t>
            </w:r>
            <w:r w:rsidR="00FE72BF"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displacement, restrictions, violence, and systemic de-development</w:t>
            </w:r>
            <w:r w:rsidR="00FE72BF"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that have permeated every layer of Palestinian life.</w:t>
            </w:r>
          </w:p>
          <w:p w14:paraId="73593DC7" w14:textId="77777777" w:rsidR="00EA41C6" w:rsidRPr="00C17041" w:rsidRDefault="00EA41C6" w:rsidP="00EA41C6">
            <w:pPr>
              <w:spacing w:line="240" w:lineRule="auto"/>
              <w:jc w:val="both"/>
              <w:rPr>
                <w:rFonts w:ascii="Calibri" w:eastAsia="Calibri" w:hAnsi="Calibri" w:cs="Calibri"/>
                <w:color w:val="000000" w:themeColor="text1"/>
                <w:sz w:val="20"/>
                <w:szCs w:val="20"/>
              </w:rPr>
            </w:pPr>
          </w:p>
          <w:p w14:paraId="41A3F5BA" w14:textId="452A94DC"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Against this backdrop, the </w:t>
            </w:r>
            <w:r w:rsidR="00FF0CB2">
              <w:rPr>
                <w:rFonts w:ascii="Calibri" w:eastAsia="Calibri" w:hAnsi="Calibri" w:cs="Calibri"/>
                <w:color w:val="000000" w:themeColor="text1"/>
                <w:sz w:val="20"/>
                <w:szCs w:val="20"/>
              </w:rPr>
              <w:t>p</w:t>
            </w:r>
            <w:r w:rsidR="00C821A5">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emerges as a timely and strategic response that seeks not only to alleviate immediate suffering but to reinforce hope, rebuild systems, and support Palestinians to remain steadfast in their lands with dignity and determination.</w:t>
            </w:r>
          </w:p>
          <w:p w14:paraId="4A16B2C4" w14:textId="77777777" w:rsidR="00EA41C6" w:rsidRPr="00C17041" w:rsidRDefault="00EA41C6" w:rsidP="00EA41C6">
            <w:pPr>
              <w:spacing w:line="240" w:lineRule="auto"/>
              <w:jc w:val="both"/>
              <w:rPr>
                <w:rFonts w:ascii="Calibri" w:eastAsia="Calibri" w:hAnsi="Calibri" w:cs="Calibri"/>
                <w:color w:val="000000" w:themeColor="text1"/>
                <w:sz w:val="20"/>
                <w:szCs w:val="20"/>
              </w:rPr>
            </w:pPr>
          </w:p>
          <w:p w14:paraId="63D4ED01" w14:textId="0D9D8C19"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w:t>
            </w:r>
            <w:r w:rsidR="00C821A5" w:rsidRPr="00C17041">
              <w:rPr>
                <w:rFonts w:ascii="Calibri" w:eastAsia="Calibri" w:hAnsi="Calibri" w:cs="Calibri"/>
                <w:color w:val="000000" w:themeColor="text1"/>
                <w:sz w:val="20"/>
                <w:szCs w:val="20"/>
              </w:rPr>
              <w:t>p</w:t>
            </w:r>
            <w:r w:rsidR="00C821A5">
              <w:rPr>
                <w:rFonts w:ascii="Calibri" w:eastAsia="Calibri" w:hAnsi="Calibri" w:cs="Calibri"/>
                <w:color w:val="000000" w:themeColor="text1"/>
                <w:sz w:val="20"/>
                <w:szCs w:val="20"/>
              </w:rPr>
              <w:t>ortfolio</w:t>
            </w:r>
            <w:r w:rsidR="00C821A5"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is grounded in the belief that the resilience of communities is the foundation upon which the aspirations for peace, freedom, and a viable two-state solution must rest. It aims to protect the social and institutional lifelines of Palestine</w:t>
            </w:r>
            <w:r w:rsidR="00FE72BF"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helping communities withstand current pressures while nurturing the conditions needed for long-term stability, equity, and national self-reliance.</w:t>
            </w:r>
          </w:p>
          <w:p w14:paraId="7A953D77" w14:textId="77777777" w:rsidR="00EA41C6" w:rsidRPr="00E5666C" w:rsidRDefault="00EA41C6" w:rsidP="00EA41C6">
            <w:pPr>
              <w:spacing w:line="240" w:lineRule="auto"/>
              <w:jc w:val="both"/>
              <w:rPr>
                <w:rFonts w:ascii="Calibri" w:eastAsia="Calibri" w:hAnsi="Calibri" w:cs="Calibri"/>
                <w:color w:val="000000" w:themeColor="text1"/>
                <w:sz w:val="20"/>
                <w:szCs w:val="20"/>
                <w:highlight w:val="yellow"/>
              </w:rPr>
            </w:pPr>
          </w:p>
          <w:p w14:paraId="4EDD2F6B" w14:textId="5821BE15" w:rsidR="00DD04CB" w:rsidRPr="00C17041" w:rsidRDefault="00DD04CB" w:rsidP="00DD04CB">
            <w:pPr>
              <w:spacing w:line="240" w:lineRule="auto"/>
              <w:rPr>
                <w:rFonts w:ascii="Calibri" w:eastAsia="Calibri" w:hAnsi="Calibri" w:cs="Calibri"/>
                <w:b/>
                <w:bCs/>
                <w:color w:val="000000" w:themeColor="text1"/>
                <w:sz w:val="20"/>
                <w:szCs w:val="20"/>
              </w:rPr>
            </w:pPr>
            <w:r w:rsidRPr="00C17041">
              <w:rPr>
                <w:rFonts w:ascii="Calibri" w:eastAsia="Calibri" w:hAnsi="Calibri" w:cs="Calibri"/>
                <w:b/>
                <w:bCs/>
                <w:color w:val="000000" w:themeColor="text1"/>
                <w:sz w:val="20"/>
                <w:szCs w:val="20"/>
              </w:rPr>
              <w:t xml:space="preserve">Strategic Alignment: Anchoring </w:t>
            </w:r>
            <w:r w:rsidR="00C821A5">
              <w:rPr>
                <w:rFonts w:ascii="Calibri" w:eastAsia="Calibri" w:hAnsi="Calibri" w:cs="Calibri"/>
                <w:b/>
                <w:bCs/>
                <w:color w:val="000000" w:themeColor="text1"/>
                <w:sz w:val="20"/>
                <w:szCs w:val="20"/>
              </w:rPr>
              <w:t>the portfoliop</w:t>
            </w:r>
            <w:r w:rsidRPr="00C17041">
              <w:rPr>
                <w:rFonts w:ascii="Calibri" w:eastAsia="Calibri" w:hAnsi="Calibri" w:cs="Calibri"/>
                <w:b/>
                <w:bCs/>
                <w:color w:val="000000" w:themeColor="text1"/>
                <w:sz w:val="20"/>
                <w:szCs w:val="20"/>
              </w:rPr>
              <w:t xml:space="preserve"> – TripleR I in National Vision and Global Commitments</w:t>
            </w:r>
          </w:p>
          <w:p w14:paraId="1670F39D" w14:textId="77777777" w:rsidR="00DD04CB" w:rsidRPr="00C17041" w:rsidRDefault="00DD04CB" w:rsidP="00DD04CB">
            <w:pPr>
              <w:spacing w:line="240" w:lineRule="auto"/>
              <w:rPr>
                <w:rFonts w:ascii="Calibri" w:eastAsia="Calibri" w:hAnsi="Calibri" w:cs="Calibri"/>
                <w:color w:val="000000" w:themeColor="text1"/>
                <w:sz w:val="20"/>
                <w:szCs w:val="20"/>
              </w:rPr>
            </w:pPr>
          </w:p>
          <w:p w14:paraId="3701727A" w14:textId="043D179B" w:rsidR="00DD04CB" w:rsidRPr="00C17041" w:rsidRDefault="00DD04CB" w:rsidP="00FF48D2">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w:t>
            </w:r>
            <w:r w:rsidR="00C821A5" w:rsidRPr="00C17041">
              <w:rPr>
                <w:rFonts w:ascii="Calibri" w:eastAsia="Calibri" w:hAnsi="Calibri" w:cs="Calibri"/>
                <w:color w:val="000000" w:themeColor="text1"/>
                <w:sz w:val="20"/>
                <w:szCs w:val="20"/>
              </w:rPr>
              <w:t>p</w:t>
            </w:r>
            <w:r w:rsidR="00C821A5">
              <w:rPr>
                <w:rFonts w:ascii="Calibri" w:eastAsia="Calibri" w:hAnsi="Calibri" w:cs="Calibri"/>
                <w:color w:val="000000" w:themeColor="text1"/>
                <w:sz w:val="20"/>
                <w:szCs w:val="20"/>
              </w:rPr>
              <w:t>ortfolio</w:t>
            </w:r>
            <w:r w:rsidR="00C821A5"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is strategically aligned with the Palestinian Government’s National Policy Agenda (NPA) – “Build Palestine”, sectoral strategies of line ministries, and the </w:t>
            </w:r>
            <w:r w:rsidR="00FF48D2" w:rsidRPr="00C17041">
              <w:rPr>
                <w:rFonts w:ascii="Calibri" w:eastAsia="Calibri" w:hAnsi="Calibri" w:cs="Calibri"/>
                <w:color w:val="000000" w:themeColor="text1"/>
                <w:sz w:val="20"/>
                <w:szCs w:val="20"/>
              </w:rPr>
              <w:t xml:space="preserve">Government </w:t>
            </w:r>
            <w:r w:rsidRPr="00C17041">
              <w:rPr>
                <w:rFonts w:ascii="Calibri" w:eastAsia="Calibri" w:hAnsi="Calibri" w:cs="Calibri"/>
                <w:color w:val="000000" w:themeColor="text1"/>
                <w:sz w:val="20"/>
                <w:szCs w:val="20"/>
              </w:rPr>
              <w:t xml:space="preserve">Emergency Response Plan. In doing so, </w:t>
            </w:r>
            <w:r w:rsidR="00672056" w:rsidRPr="00C17041">
              <w:rPr>
                <w:rFonts w:ascii="Calibri" w:eastAsia="Calibri" w:hAnsi="Calibri" w:cs="Calibri"/>
                <w:color w:val="000000" w:themeColor="text1"/>
                <w:sz w:val="20"/>
                <w:szCs w:val="20"/>
              </w:rPr>
              <w:t xml:space="preserve">The </w:t>
            </w:r>
            <w:r w:rsidR="00C821A5">
              <w:rPr>
                <w:rFonts w:ascii="Calibri" w:eastAsia="Calibri" w:hAnsi="Calibri" w:cs="Calibri"/>
                <w:color w:val="000000" w:themeColor="text1"/>
                <w:sz w:val="20"/>
                <w:szCs w:val="20"/>
              </w:rPr>
              <w:t>portfolio</w:t>
            </w:r>
            <w:r w:rsidR="00C821A5"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supports the Eight Pathways to Resilience and Sustainable Communities—a cornerstone of the Palestinian Government’s Development Initiatives (2024–2026)—which serves as a guiding vision to reinforce institutional and community resilience amid compounding challenges.</w:t>
            </w:r>
          </w:p>
          <w:p w14:paraId="4D9193F4" w14:textId="77777777" w:rsidR="00DD04CB" w:rsidRPr="00C17041" w:rsidRDefault="00DD04CB" w:rsidP="00DD04CB">
            <w:pPr>
              <w:spacing w:line="240" w:lineRule="auto"/>
              <w:rPr>
                <w:rFonts w:ascii="Calibri" w:eastAsia="Calibri" w:hAnsi="Calibri" w:cs="Calibri"/>
                <w:color w:val="000000" w:themeColor="text1"/>
                <w:sz w:val="20"/>
                <w:szCs w:val="20"/>
              </w:rPr>
            </w:pPr>
          </w:p>
          <w:p w14:paraId="5850957D" w14:textId="5B7DB024" w:rsidR="00DD04CB" w:rsidRPr="00C17041" w:rsidRDefault="00DD04CB" w:rsidP="009D305B">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Through strong engagement with the Prime Minister’s Office, relevant line ministries, and local government units (LGUs), </w:t>
            </w:r>
            <w:r w:rsidR="00672056" w:rsidRPr="00C17041">
              <w:rPr>
                <w:rFonts w:ascii="Calibri" w:eastAsia="Calibri" w:hAnsi="Calibri" w:cs="Calibri"/>
                <w:color w:val="000000" w:themeColor="text1"/>
                <w:sz w:val="20"/>
                <w:szCs w:val="20"/>
              </w:rPr>
              <w:t xml:space="preserve">The </w:t>
            </w:r>
            <w:r w:rsidR="00C821A5">
              <w:rPr>
                <w:rFonts w:ascii="Calibri" w:eastAsia="Calibri" w:hAnsi="Calibri" w:cs="Calibri"/>
                <w:color w:val="000000" w:themeColor="text1"/>
                <w:sz w:val="20"/>
                <w:szCs w:val="20"/>
              </w:rPr>
              <w:t>portfolio</w:t>
            </w:r>
            <w:r w:rsidR="00C821A5" w:rsidRPr="00C17041">
              <w:rPr>
                <w:rFonts w:ascii="Calibri" w:eastAsia="Calibri" w:hAnsi="Calibri" w:cs="Calibri"/>
                <w:color w:val="000000" w:themeColor="text1"/>
                <w:sz w:val="20"/>
                <w:szCs w:val="20"/>
              </w:rPr>
              <w:t xml:space="preserve"> </w:t>
            </w:r>
            <w:r w:rsidR="00BD79DE" w:rsidRPr="00C17041">
              <w:rPr>
                <w:rFonts w:ascii="Calibri" w:eastAsia="Calibri" w:hAnsi="Calibri" w:cs="Calibri"/>
                <w:color w:val="000000" w:themeColor="text1"/>
                <w:sz w:val="20"/>
                <w:szCs w:val="20"/>
              </w:rPr>
              <w:t>– TripleR I</w:t>
            </w:r>
            <w:r w:rsidRPr="00C17041">
              <w:rPr>
                <w:rFonts w:ascii="Calibri" w:eastAsia="Calibri" w:hAnsi="Calibri" w:cs="Calibri"/>
                <w:color w:val="000000" w:themeColor="text1"/>
                <w:sz w:val="20"/>
                <w:szCs w:val="20"/>
              </w:rPr>
              <w:t xml:space="preserve"> will enhance national capacities to lead, coordinate, and deliver impactful services. </w:t>
            </w:r>
            <w:r w:rsidR="009D305B"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The </w:t>
            </w:r>
            <w:r w:rsidR="008856A1">
              <w:rPr>
                <w:rFonts w:ascii="Calibri" w:eastAsia="Calibri" w:hAnsi="Calibri" w:cs="Calibri"/>
                <w:color w:val="000000" w:themeColor="text1"/>
                <w:sz w:val="20"/>
                <w:szCs w:val="20"/>
              </w:rPr>
              <w:t>portfolio</w:t>
            </w:r>
            <w:r w:rsidR="008856A1"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builds on UNDP</w:t>
            </w:r>
            <w:r w:rsidR="0004512D" w:rsidRPr="00C17041">
              <w:rPr>
                <w:rFonts w:ascii="Calibri" w:eastAsia="Calibri" w:hAnsi="Calibri" w:cs="Calibri"/>
                <w:color w:val="000000" w:themeColor="text1"/>
                <w:sz w:val="20"/>
                <w:szCs w:val="20"/>
              </w:rPr>
              <w:t>’s</w:t>
            </w:r>
            <w:r w:rsidRPr="00C17041">
              <w:rPr>
                <w:rFonts w:ascii="Calibri" w:eastAsia="Calibri" w:hAnsi="Calibri" w:cs="Calibri"/>
                <w:color w:val="000000" w:themeColor="text1"/>
                <w:sz w:val="20"/>
                <w:szCs w:val="20"/>
              </w:rPr>
              <w:t xml:space="preserve"> Transformative Resilience Framework, ensuring it</w:t>
            </w:r>
            <w:r w:rsidR="0004512D" w:rsidRPr="00C17041">
              <w:rPr>
                <w:rFonts w:ascii="Calibri" w:eastAsia="Calibri" w:hAnsi="Calibri" w:cs="Calibri"/>
                <w:color w:val="000000" w:themeColor="text1"/>
                <w:sz w:val="20"/>
                <w:szCs w:val="20"/>
              </w:rPr>
              <w:t xml:space="preserve"> strengthens a cohesive Palestinian identity, self-reliance, and ownership and leadership</w:t>
            </w:r>
            <w:r w:rsidRPr="00C17041">
              <w:rPr>
                <w:rFonts w:ascii="Calibri" w:eastAsia="Calibri" w:hAnsi="Calibri" w:cs="Calibri"/>
                <w:color w:val="000000" w:themeColor="text1"/>
                <w:sz w:val="20"/>
                <w:szCs w:val="20"/>
              </w:rPr>
              <w:t>.</w:t>
            </w:r>
          </w:p>
          <w:p w14:paraId="2683B98C" w14:textId="77777777" w:rsidR="00DD04CB" w:rsidRPr="00C17041" w:rsidRDefault="00DD04CB" w:rsidP="00184B38">
            <w:pPr>
              <w:spacing w:line="240" w:lineRule="auto"/>
              <w:jc w:val="both"/>
              <w:rPr>
                <w:rFonts w:ascii="Calibri" w:eastAsia="Calibri" w:hAnsi="Calibri" w:cs="Calibri"/>
                <w:color w:val="000000" w:themeColor="text1"/>
                <w:sz w:val="20"/>
                <w:szCs w:val="20"/>
              </w:rPr>
            </w:pPr>
          </w:p>
          <w:p w14:paraId="44FF93C6" w14:textId="1755F707" w:rsidR="00DD04CB" w:rsidRPr="00C17041" w:rsidRDefault="00672056" w:rsidP="00184B38">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w:t>
            </w:r>
            <w:r w:rsidR="008856A1">
              <w:rPr>
                <w:rFonts w:ascii="Calibri" w:eastAsia="Calibri" w:hAnsi="Calibri" w:cs="Calibri"/>
                <w:color w:val="000000" w:themeColor="text1"/>
                <w:sz w:val="20"/>
                <w:szCs w:val="20"/>
              </w:rPr>
              <w:t>portfolio</w:t>
            </w:r>
            <w:r w:rsidR="008856A1" w:rsidRPr="00C17041">
              <w:rPr>
                <w:rFonts w:ascii="Calibri" w:eastAsia="Calibri" w:hAnsi="Calibri" w:cs="Calibri"/>
                <w:color w:val="000000" w:themeColor="text1"/>
                <w:sz w:val="20"/>
                <w:szCs w:val="20"/>
              </w:rPr>
              <w:t xml:space="preserve"> </w:t>
            </w:r>
            <w:r w:rsidR="00BD79DE" w:rsidRPr="00C17041">
              <w:rPr>
                <w:rFonts w:ascii="Calibri" w:eastAsia="Calibri" w:hAnsi="Calibri" w:cs="Calibri"/>
                <w:color w:val="000000" w:themeColor="text1"/>
                <w:sz w:val="20"/>
                <w:szCs w:val="20"/>
              </w:rPr>
              <w:t xml:space="preserve">– TripleR I </w:t>
            </w:r>
            <w:r w:rsidR="00DD04CB" w:rsidRPr="00C17041">
              <w:rPr>
                <w:rFonts w:ascii="Calibri" w:eastAsia="Calibri" w:hAnsi="Calibri" w:cs="Calibri"/>
                <w:color w:val="000000" w:themeColor="text1"/>
                <w:sz w:val="20"/>
                <w:szCs w:val="20"/>
              </w:rPr>
              <w:t xml:space="preserve">is also fully aligned with the United Nations Sustainable Development Cooperation Framework (UNSDCF) 2023–2025, contributing meaningfully to the Sustainable Development Goals (SDGs), with particular emphasis on SDGs 1 (No Poverty), </w:t>
            </w:r>
            <w:r w:rsidR="008F0EC6" w:rsidRPr="00C17041">
              <w:rPr>
                <w:rFonts w:ascii="Calibri" w:eastAsia="Calibri" w:hAnsi="Calibri" w:cs="Calibri"/>
                <w:color w:val="000000" w:themeColor="text1"/>
                <w:sz w:val="20"/>
                <w:szCs w:val="20"/>
              </w:rPr>
              <w:t>3 (Good Health and Well</w:t>
            </w:r>
            <w:r w:rsidR="00440BC2" w:rsidRPr="00C17041">
              <w:rPr>
                <w:rFonts w:ascii="Calibri" w:eastAsia="Calibri" w:hAnsi="Calibri" w:cs="Calibri"/>
                <w:color w:val="000000" w:themeColor="text1"/>
                <w:sz w:val="20"/>
                <w:szCs w:val="20"/>
              </w:rPr>
              <w:t xml:space="preserve">being), 4 (Quality Education), </w:t>
            </w:r>
            <w:r w:rsidR="00DD04CB" w:rsidRPr="00C17041">
              <w:rPr>
                <w:rFonts w:ascii="Calibri" w:eastAsia="Calibri" w:hAnsi="Calibri" w:cs="Calibri"/>
                <w:color w:val="000000" w:themeColor="text1"/>
                <w:sz w:val="20"/>
                <w:szCs w:val="20"/>
              </w:rPr>
              <w:t xml:space="preserve">5 (Gender Equality), </w:t>
            </w:r>
            <w:r w:rsidR="00440BC2" w:rsidRPr="00C17041">
              <w:rPr>
                <w:rFonts w:ascii="Calibri" w:eastAsia="Calibri" w:hAnsi="Calibri" w:cs="Calibri"/>
                <w:color w:val="000000" w:themeColor="text1"/>
                <w:sz w:val="20"/>
                <w:szCs w:val="20"/>
              </w:rPr>
              <w:t xml:space="preserve">6 (Clean Water and </w:t>
            </w:r>
            <w:r w:rsidR="00BD79DE" w:rsidRPr="00C17041">
              <w:rPr>
                <w:rFonts w:ascii="Calibri" w:eastAsia="Calibri" w:hAnsi="Calibri" w:cs="Calibri"/>
                <w:color w:val="000000" w:themeColor="text1"/>
                <w:sz w:val="20"/>
                <w:szCs w:val="20"/>
              </w:rPr>
              <w:t>Sanitation</w:t>
            </w:r>
            <w:r w:rsidR="00440BC2" w:rsidRPr="00C17041">
              <w:rPr>
                <w:rFonts w:ascii="Calibri" w:eastAsia="Calibri" w:hAnsi="Calibri" w:cs="Calibri"/>
                <w:color w:val="000000" w:themeColor="text1"/>
                <w:sz w:val="20"/>
                <w:szCs w:val="20"/>
              </w:rPr>
              <w:t xml:space="preserve">), </w:t>
            </w:r>
            <w:r w:rsidR="00BD79DE" w:rsidRPr="00C17041">
              <w:rPr>
                <w:rFonts w:ascii="Calibri" w:eastAsia="Calibri" w:hAnsi="Calibri" w:cs="Calibri"/>
                <w:color w:val="000000" w:themeColor="text1"/>
                <w:sz w:val="20"/>
                <w:szCs w:val="20"/>
              </w:rPr>
              <w:lastRenderedPageBreak/>
              <w:t xml:space="preserve">7 (Affordable &amp; Clean Energy), </w:t>
            </w:r>
            <w:r w:rsidR="00DD04CB" w:rsidRPr="00C17041">
              <w:rPr>
                <w:rFonts w:ascii="Calibri" w:eastAsia="Calibri" w:hAnsi="Calibri" w:cs="Calibri"/>
                <w:color w:val="000000" w:themeColor="text1"/>
                <w:sz w:val="20"/>
                <w:szCs w:val="20"/>
              </w:rPr>
              <w:t>8 (Decent Work), 9 (Industry &amp; Innovation), 10 (Reduced Inequalities), 11 (Sustainable Cities), 16 (Peace &amp; Justice), and 17 (Partnerships).</w:t>
            </w:r>
          </w:p>
          <w:p w14:paraId="1BD4DD30" w14:textId="77777777" w:rsidR="00DD04CB" w:rsidRPr="00E5666C" w:rsidRDefault="00DD04CB" w:rsidP="00184B38">
            <w:pPr>
              <w:spacing w:line="240" w:lineRule="auto"/>
              <w:jc w:val="both"/>
              <w:rPr>
                <w:rFonts w:ascii="Calibri" w:eastAsia="Calibri" w:hAnsi="Calibri" w:cs="Calibri"/>
                <w:color w:val="000000" w:themeColor="text1"/>
                <w:sz w:val="20"/>
                <w:szCs w:val="20"/>
                <w:highlight w:val="yellow"/>
              </w:rPr>
            </w:pPr>
          </w:p>
          <w:p w14:paraId="46B7A070" w14:textId="0E492AC4" w:rsidR="0004512D" w:rsidRPr="00C17041" w:rsidRDefault="00DD04CB" w:rsidP="0004512D">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By interlinking national strategies, local implementation</w:t>
            </w:r>
            <w:r w:rsidR="00A221FF" w:rsidRPr="00C17041">
              <w:rPr>
                <w:rFonts w:ascii="Calibri" w:eastAsia="Calibri" w:hAnsi="Calibri" w:cs="Calibri"/>
                <w:color w:val="000000" w:themeColor="text1"/>
                <w:sz w:val="20"/>
                <w:szCs w:val="20"/>
              </w:rPr>
              <w:t xml:space="preserve"> mechanisms</w:t>
            </w:r>
            <w:r w:rsidRPr="00C17041">
              <w:rPr>
                <w:rFonts w:ascii="Calibri" w:eastAsia="Calibri" w:hAnsi="Calibri" w:cs="Calibri"/>
                <w:color w:val="000000" w:themeColor="text1"/>
                <w:sz w:val="20"/>
                <w:szCs w:val="20"/>
              </w:rPr>
              <w:t xml:space="preserve">, and global frameworks, </w:t>
            </w:r>
            <w:r w:rsidR="0004512D" w:rsidRPr="00C17041">
              <w:rPr>
                <w:rFonts w:ascii="Calibri" w:eastAsia="Calibri" w:hAnsi="Calibri" w:cs="Calibri"/>
                <w:color w:val="000000" w:themeColor="text1"/>
                <w:sz w:val="20"/>
                <w:szCs w:val="20"/>
              </w:rPr>
              <w:t>t</w:t>
            </w:r>
            <w:r w:rsidR="00672056" w:rsidRPr="00C17041">
              <w:rPr>
                <w:rFonts w:ascii="Calibri" w:eastAsia="Calibri" w:hAnsi="Calibri" w:cs="Calibri"/>
                <w:color w:val="000000" w:themeColor="text1"/>
                <w:sz w:val="20"/>
                <w:szCs w:val="20"/>
              </w:rPr>
              <w:t xml:space="preserve">he </w:t>
            </w:r>
            <w:r w:rsidR="008856A1">
              <w:rPr>
                <w:rFonts w:ascii="Calibri" w:eastAsia="Calibri" w:hAnsi="Calibri" w:cs="Calibri"/>
                <w:color w:val="000000" w:themeColor="text1"/>
                <w:sz w:val="20"/>
                <w:szCs w:val="20"/>
              </w:rPr>
              <w:t>portfolio</w:t>
            </w:r>
            <w:r w:rsidR="008856A1"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 TripleR I </w:t>
            </w:r>
            <w:r w:rsidR="0004512D" w:rsidRPr="00C17041">
              <w:rPr>
                <w:rFonts w:ascii="Calibri" w:eastAsia="Calibri" w:hAnsi="Calibri" w:cs="Calibri"/>
                <w:color w:val="000000" w:themeColor="text1"/>
                <w:sz w:val="20"/>
                <w:szCs w:val="20"/>
              </w:rPr>
              <w:t>is</w:t>
            </w:r>
            <w:r w:rsidRPr="00C17041">
              <w:rPr>
                <w:rFonts w:ascii="Calibri" w:eastAsia="Calibri" w:hAnsi="Calibri" w:cs="Calibri"/>
                <w:color w:val="000000" w:themeColor="text1"/>
                <w:sz w:val="20"/>
                <w:szCs w:val="20"/>
              </w:rPr>
              <w:t xml:space="preserve"> a unified, community-centred response that </w:t>
            </w:r>
            <w:r w:rsidR="0004512D" w:rsidRPr="00C17041">
              <w:rPr>
                <w:rFonts w:ascii="Calibri" w:eastAsia="Calibri" w:hAnsi="Calibri" w:cs="Calibri"/>
                <w:color w:val="000000" w:themeColor="text1"/>
                <w:sz w:val="20"/>
                <w:szCs w:val="20"/>
              </w:rPr>
              <w:t>strengthens national and local</w:t>
            </w:r>
            <w:r w:rsidRPr="00C17041">
              <w:rPr>
                <w:rFonts w:ascii="Calibri" w:eastAsia="Calibri" w:hAnsi="Calibri" w:cs="Calibri"/>
                <w:color w:val="000000" w:themeColor="text1"/>
                <w:sz w:val="20"/>
                <w:szCs w:val="20"/>
              </w:rPr>
              <w:t xml:space="preserve"> system</w:t>
            </w:r>
            <w:r w:rsidR="0004512D" w:rsidRPr="00C17041">
              <w:rPr>
                <w:rFonts w:ascii="Calibri" w:eastAsia="Calibri" w:hAnsi="Calibri" w:cs="Calibri"/>
                <w:color w:val="000000" w:themeColor="text1"/>
                <w:sz w:val="20"/>
                <w:szCs w:val="20"/>
              </w:rPr>
              <w:t>s</w:t>
            </w:r>
            <w:r w:rsidRPr="00C17041">
              <w:rPr>
                <w:rFonts w:ascii="Calibri" w:eastAsia="Calibri" w:hAnsi="Calibri" w:cs="Calibri"/>
                <w:color w:val="000000" w:themeColor="text1"/>
                <w:sz w:val="20"/>
                <w:szCs w:val="20"/>
              </w:rPr>
              <w:t>, paving the way for a more resilient, self-reliant, and viable Palestinian state.</w:t>
            </w:r>
          </w:p>
          <w:p w14:paraId="0ED8A77D" w14:textId="77777777" w:rsidR="000401FE" w:rsidRPr="00E5666C" w:rsidRDefault="000401FE" w:rsidP="0004512D">
            <w:pPr>
              <w:spacing w:line="240" w:lineRule="auto"/>
              <w:jc w:val="both"/>
              <w:rPr>
                <w:rFonts w:ascii="Calibri" w:eastAsia="Calibri" w:hAnsi="Calibri" w:cs="Calibri"/>
                <w:color w:val="000000" w:themeColor="text1"/>
                <w:sz w:val="20"/>
                <w:szCs w:val="20"/>
                <w:highlight w:val="yellow"/>
              </w:rPr>
            </w:pPr>
          </w:p>
          <w:p w14:paraId="12AB19AD" w14:textId="77777777" w:rsidR="0004512D" w:rsidRPr="00E5666C" w:rsidRDefault="0004512D" w:rsidP="00EA41C6">
            <w:pPr>
              <w:spacing w:line="240" w:lineRule="auto"/>
              <w:jc w:val="both"/>
              <w:rPr>
                <w:rFonts w:ascii="Calibri" w:eastAsia="Calibri" w:hAnsi="Calibri" w:cs="Calibri"/>
                <w:color w:val="000000" w:themeColor="text1"/>
                <w:sz w:val="20"/>
                <w:szCs w:val="20"/>
                <w:highlight w:val="yellow"/>
              </w:rPr>
            </w:pPr>
          </w:p>
          <w:p w14:paraId="4A63F2F8" w14:textId="5FCF3842" w:rsidR="00EA41C6" w:rsidRPr="00C17041" w:rsidRDefault="00EA41C6" w:rsidP="00EA41C6">
            <w:pPr>
              <w:spacing w:line="240" w:lineRule="auto"/>
              <w:jc w:val="both"/>
              <w:rPr>
                <w:rFonts w:ascii="Calibri" w:eastAsia="Calibri" w:hAnsi="Calibri" w:cs="Calibri"/>
                <w:b/>
                <w:bCs/>
                <w:color w:val="000000" w:themeColor="text1"/>
                <w:sz w:val="20"/>
                <w:szCs w:val="20"/>
              </w:rPr>
            </w:pPr>
            <w:r w:rsidRPr="00C17041">
              <w:rPr>
                <w:rFonts w:ascii="Calibri" w:eastAsia="Calibri" w:hAnsi="Calibri" w:cs="Calibri"/>
                <w:b/>
                <w:bCs/>
                <w:color w:val="000000" w:themeColor="text1"/>
                <w:sz w:val="20"/>
                <w:szCs w:val="20"/>
              </w:rPr>
              <w:t>From Response</w:t>
            </w:r>
            <w:r w:rsidR="0004512D" w:rsidRPr="00C17041">
              <w:rPr>
                <w:rFonts w:ascii="Calibri" w:eastAsia="Calibri" w:hAnsi="Calibri" w:cs="Calibri"/>
                <w:b/>
                <w:bCs/>
                <w:color w:val="000000" w:themeColor="text1"/>
                <w:sz w:val="20"/>
                <w:szCs w:val="20"/>
              </w:rPr>
              <w:t>, Recovery</w:t>
            </w:r>
            <w:r w:rsidRPr="00C17041">
              <w:rPr>
                <w:rFonts w:ascii="Calibri" w:eastAsia="Calibri" w:hAnsi="Calibri" w:cs="Calibri"/>
                <w:b/>
                <w:bCs/>
                <w:color w:val="000000" w:themeColor="text1"/>
                <w:sz w:val="20"/>
                <w:szCs w:val="20"/>
              </w:rPr>
              <w:t xml:space="preserve"> to Resilience: A Nexus Approach</w:t>
            </w:r>
          </w:p>
          <w:p w14:paraId="776CEDC8" w14:textId="4B16A154" w:rsidR="00EA41C6" w:rsidRPr="00C17041" w:rsidRDefault="00EA41C6" w:rsidP="00EA41C6">
            <w:pPr>
              <w:spacing w:line="240" w:lineRule="auto"/>
              <w:jc w:val="both"/>
              <w:rPr>
                <w:rFonts w:ascii="Calibri" w:eastAsia="Calibri" w:hAnsi="Calibri" w:cs="Calibri"/>
                <w:color w:val="000000" w:themeColor="text1"/>
                <w:sz w:val="20"/>
                <w:szCs w:val="20"/>
              </w:rPr>
            </w:pPr>
          </w:p>
          <w:p w14:paraId="28EAFBC2" w14:textId="27FA526F" w:rsidR="00EA41C6" w:rsidRPr="00C17041" w:rsidRDefault="0004512D"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w:t>
            </w:r>
            <w:r w:rsidR="008856A1">
              <w:rPr>
                <w:rFonts w:ascii="Calibri" w:eastAsia="Calibri" w:hAnsi="Calibri" w:cs="Calibri"/>
                <w:color w:val="000000" w:themeColor="text1"/>
                <w:sz w:val="20"/>
                <w:szCs w:val="20"/>
              </w:rPr>
              <w:t>portfolio</w:t>
            </w:r>
            <w:r w:rsidR="008856A1"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 TripleR I is grounded in the Humanitarian-Development-Peace (HDP) Nexus, operationalizing an integrated approach to ensure that immediate interventions are connected to </w:t>
            </w:r>
            <w:r w:rsidR="00E5723E">
              <w:rPr>
                <w:rFonts w:ascii="Calibri" w:eastAsia="Calibri" w:hAnsi="Calibri" w:cs="Calibri"/>
                <w:color w:val="000000" w:themeColor="text1"/>
                <w:sz w:val="20"/>
                <w:szCs w:val="20"/>
              </w:rPr>
              <w:t xml:space="preserve">transformative and </w:t>
            </w:r>
            <w:r w:rsidRPr="00C17041">
              <w:rPr>
                <w:rFonts w:ascii="Calibri" w:eastAsia="Calibri" w:hAnsi="Calibri" w:cs="Calibri"/>
                <w:color w:val="000000" w:themeColor="text1"/>
                <w:sz w:val="20"/>
                <w:szCs w:val="20"/>
              </w:rPr>
              <w:t>str</w:t>
            </w:r>
            <w:r w:rsidR="005842FB">
              <w:rPr>
                <w:rFonts w:ascii="Calibri" w:eastAsia="Calibri" w:hAnsi="Calibri" w:cs="Calibri"/>
                <w:color w:val="000000" w:themeColor="text1"/>
                <w:sz w:val="20"/>
                <w:szCs w:val="20"/>
              </w:rPr>
              <w:t>ategic</w:t>
            </w:r>
            <w:r w:rsidRPr="00C17041">
              <w:rPr>
                <w:rFonts w:ascii="Calibri" w:eastAsia="Calibri" w:hAnsi="Calibri" w:cs="Calibri"/>
                <w:color w:val="000000" w:themeColor="text1"/>
                <w:sz w:val="20"/>
                <w:szCs w:val="20"/>
              </w:rPr>
              <w:t xml:space="preserve"> recovery and long-term resilience. </w:t>
            </w:r>
            <w:r w:rsidR="00EA41C6" w:rsidRPr="00C17041">
              <w:rPr>
                <w:rFonts w:ascii="Calibri" w:eastAsia="Calibri" w:hAnsi="Calibri" w:cs="Calibri"/>
                <w:color w:val="000000" w:themeColor="text1"/>
                <w:sz w:val="20"/>
                <w:szCs w:val="20"/>
              </w:rPr>
              <w:t>The strategy links three inseparable phases: rapid response, structured recovery, and resilience-building. This Nexus model acknowledges the urgent needs of today while investing in the institutional capacities, systems, and people that will shape a stronger tomorrow.</w:t>
            </w:r>
          </w:p>
          <w:p w14:paraId="52468597" w14:textId="6E802832" w:rsidR="009F437F" w:rsidRPr="00C17041" w:rsidRDefault="009F437F" w:rsidP="00EA41C6">
            <w:pPr>
              <w:spacing w:line="240" w:lineRule="auto"/>
              <w:jc w:val="both"/>
              <w:rPr>
                <w:rFonts w:ascii="Calibri" w:eastAsia="Calibri" w:hAnsi="Calibri" w:cs="Calibri"/>
                <w:color w:val="000000" w:themeColor="text1"/>
                <w:sz w:val="20"/>
                <w:szCs w:val="20"/>
              </w:rPr>
            </w:pPr>
          </w:p>
          <w:p w14:paraId="0E94F8DE" w14:textId="49392CC3" w:rsidR="00EA41C6" w:rsidRPr="00C17041" w:rsidRDefault="00EA41C6" w:rsidP="00EA41C6">
            <w:pPr>
              <w:spacing w:line="240" w:lineRule="auto"/>
              <w:jc w:val="both"/>
              <w:rPr>
                <w:rFonts w:ascii="Calibri" w:eastAsia="Calibri" w:hAnsi="Calibri" w:cs="Calibri"/>
                <w:color w:val="000000" w:themeColor="text1"/>
                <w:sz w:val="20"/>
                <w:szCs w:val="20"/>
                <w:rtl/>
              </w:rPr>
            </w:pPr>
            <w:r w:rsidRPr="00C17041">
              <w:rPr>
                <w:rFonts w:ascii="Calibri" w:eastAsia="Calibri" w:hAnsi="Calibri" w:cs="Calibri"/>
                <w:color w:val="000000" w:themeColor="text1"/>
                <w:sz w:val="20"/>
                <w:szCs w:val="20"/>
              </w:rPr>
              <w:t>By investing in both people and systems, “</w:t>
            </w:r>
            <w:r w:rsidR="0004512D" w:rsidRPr="00C17041">
              <w:rPr>
                <w:rFonts w:ascii="Calibri" w:eastAsia="Calibri" w:hAnsi="Calibri" w:cs="Calibri"/>
                <w:color w:val="000000" w:themeColor="text1"/>
                <w:sz w:val="20"/>
                <w:szCs w:val="20"/>
              </w:rPr>
              <w:t>the</w:t>
            </w:r>
            <w:r w:rsidR="00672056" w:rsidRPr="00C17041">
              <w:rPr>
                <w:rFonts w:ascii="Calibri" w:eastAsia="Calibri" w:hAnsi="Calibri" w:cs="Calibri"/>
                <w:color w:val="000000" w:themeColor="text1"/>
                <w:sz w:val="20"/>
                <w:szCs w:val="20"/>
              </w:rPr>
              <w:t xml:space="preserve"> </w:t>
            </w:r>
            <w:r w:rsidR="008856A1">
              <w:rPr>
                <w:rFonts w:ascii="Calibri" w:eastAsia="Calibri" w:hAnsi="Calibri" w:cs="Calibri"/>
                <w:color w:val="000000" w:themeColor="text1"/>
                <w:sz w:val="20"/>
                <w:szCs w:val="20"/>
              </w:rPr>
              <w:t>portfolio</w:t>
            </w:r>
            <w:r w:rsidR="0059118A" w:rsidRPr="00C17041">
              <w:rPr>
                <w:rFonts w:ascii="Calibri" w:eastAsia="Calibri" w:hAnsi="Calibri" w:cs="Calibri"/>
                <w:color w:val="000000" w:themeColor="text1"/>
                <w:sz w:val="20"/>
                <w:szCs w:val="20"/>
              </w:rPr>
              <w:t>-</w:t>
            </w:r>
            <w:r w:rsidR="00300B0B" w:rsidRPr="00C17041">
              <w:rPr>
                <w:rFonts w:ascii="Calibri" w:eastAsia="Calibri" w:hAnsi="Calibri" w:cs="Calibri"/>
                <w:color w:val="000000" w:themeColor="text1"/>
                <w:sz w:val="20"/>
                <w:szCs w:val="20"/>
              </w:rPr>
              <w:t>Triple</w:t>
            </w:r>
            <w:r w:rsidR="00C757F6" w:rsidRPr="00C17041">
              <w:rPr>
                <w:rFonts w:ascii="Calibri" w:eastAsia="Calibri" w:hAnsi="Calibri" w:cs="Calibri"/>
                <w:color w:val="000000" w:themeColor="text1"/>
                <w:sz w:val="20"/>
                <w:szCs w:val="20"/>
              </w:rPr>
              <w:t>R</w:t>
            </w:r>
            <w:r w:rsidR="00C457E8" w:rsidRPr="00C17041">
              <w:rPr>
                <w:rFonts w:ascii="Calibri" w:eastAsia="Calibri" w:hAnsi="Calibri" w:cs="Calibri"/>
                <w:color w:val="000000" w:themeColor="text1"/>
                <w:sz w:val="20"/>
                <w:szCs w:val="20"/>
              </w:rPr>
              <w:t xml:space="preserve"> </w:t>
            </w:r>
            <w:r w:rsidR="0059118A" w:rsidRPr="00C17041">
              <w:rPr>
                <w:rFonts w:ascii="Calibri" w:eastAsia="Calibri" w:hAnsi="Calibri" w:cs="Calibri"/>
                <w:color w:val="000000" w:themeColor="text1"/>
                <w:sz w:val="20"/>
                <w:szCs w:val="20"/>
              </w:rPr>
              <w:t>I</w:t>
            </w:r>
            <w:r w:rsidRPr="00C17041">
              <w:rPr>
                <w:rFonts w:ascii="Calibri" w:eastAsia="Calibri" w:hAnsi="Calibri" w:cs="Calibri"/>
                <w:color w:val="000000" w:themeColor="text1"/>
                <w:sz w:val="20"/>
                <w:szCs w:val="20"/>
              </w:rPr>
              <w:t>” safeguards the present and prepares the Palestinian nation to recover and thrive in a future where peace and justice prevail. It is an act of empowerment and protection</w:t>
            </w:r>
            <w:r w:rsidR="00A27A3D"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resisting forced displacement, sustaining the Palestinian presence in East Jerusalem and Area C, </w:t>
            </w:r>
            <w:r w:rsidR="0004512D" w:rsidRPr="00C17041">
              <w:rPr>
                <w:rFonts w:ascii="Calibri" w:eastAsia="Calibri" w:hAnsi="Calibri" w:cs="Calibri"/>
                <w:color w:val="000000" w:themeColor="text1"/>
                <w:sz w:val="20"/>
                <w:szCs w:val="20"/>
              </w:rPr>
              <w:t xml:space="preserve">and </w:t>
            </w:r>
            <w:r w:rsidR="00C35C71" w:rsidRPr="00C17041">
              <w:rPr>
                <w:rFonts w:ascii="Calibri" w:eastAsia="Calibri" w:hAnsi="Calibri" w:cs="Calibri"/>
                <w:color w:val="000000" w:themeColor="text1"/>
                <w:sz w:val="20"/>
                <w:szCs w:val="20"/>
              </w:rPr>
              <w:t xml:space="preserve">Gaza, </w:t>
            </w:r>
            <w:r w:rsidRPr="00C17041">
              <w:rPr>
                <w:rFonts w:ascii="Calibri" w:eastAsia="Calibri" w:hAnsi="Calibri" w:cs="Calibri"/>
                <w:color w:val="000000" w:themeColor="text1"/>
                <w:sz w:val="20"/>
                <w:szCs w:val="20"/>
              </w:rPr>
              <w:t xml:space="preserve">and preserving the collective </w:t>
            </w:r>
            <w:r w:rsidR="0004512D" w:rsidRPr="00C17041">
              <w:rPr>
                <w:rFonts w:ascii="Calibri" w:eastAsia="Calibri" w:hAnsi="Calibri" w:cs="Calibri"/>
                <w:color w:val="000000" w:themeColor="text1"/>
                <w:sz w:val="20"/>
                <w:szCs w:val="20"/>
              </w:rPr>
              <w:t>aspiration</w:t>
            </w:r>
            <w:r w:rsidRPr="00C17041">
              <w:rPr>
                <w:rFonts w:ascii="Calibri" w:eastAsia="Calibri" w:hAnsi="Calibri" w:cs="Calibri"/>
                <w:color w:val="000000" w:themeColor="text1"/>
                <w:sz w:val="20"/>
                <w:szCs w:val="20"/>
              </w:rPr>
              <w:t xml:space="preserve"> of self-determination.</w:t>
            </w:r>
          </w:p>
          <w:p w14:paraId="2F74DB05" w14:textId="4DCFA6A2" w:rsidR="00C24262" w:rsidRPr="00C17041" w:rsidRDefault="00C24262" w:rsidP="00EF7CBB">
            <w:pPr>
              <w:spacing w:line="240" w:lineRule="auto"/>
              <w:jc w:val="both"/>
              <w:rPr>
                <w:rFonts w:ascii="Calibri" w:eastAsia="Calibri" w:hAnsi="Calibri" w:cs="Calibri"/>
                <w:color w:val="000000" w:themeColor="text1"/>
                <w:sz w:val="20"/>
                <w:szCs w:val="20"/>
                <w:lang w:val="en-US"/>
              </w:rPr>
            </w:pPr>
          </w:p>
          <w:p w14:paraId="42953974" w14:textId="3B7C6D2B" w:rsidR="00EA41C6" w:rsidRPr="00C17041" w:rsidRDefault="00EA41C6" w:rsidP="00EA41C6">
            <w:pPr>
              <w:spacing w:line="240" w:lineRule="auto"/>
              <w:jc w:val="both"/>
              <w:rPr>
                <w:rFonts w:ascii="Calibri" w:eastAsia="Calibri" w:hAnsi="Calibri" w:cs="Calibri"/>
                <w:b/>
                <w:bCs/>
                <w:color w:val="000000" w:themeColor="text1"/>
                <w:sz w:val="20"/>
                <w:szCs w:val="20"/>
              </w:rPr>
            </w:pPr>
            <w:r w:rsidRPr="00C17041">
              <w:rPr>
                <w:rFonts w:ascii="Calibri" w:eastAsia="Calibri" w:hAnsi="Calibri" w:cs="Calibri"/>
                <w:b/>
                <w:bCs/>
                <w:color w:val="000000" w:themeColor="text1"/>
                <w:sz w:val="20"/>
                <w:szCs w:val="20"/>
              </w:rPr>
              <w:t xml:space="preserve">Strategic Principles </w:t>
            </w:r>
            <w:r w:rsidR="00A94EF7" w:rsidRPr="00C17041">
              <w:rPr>
                <w:rFonts w:ascii="Calibri" w:eastAsia="Calibri" w:hAnsi="Calibri" w:cs="Calibri"/>
                <w:b/>
                <w:bCs/>
                <w:color w:val="000000" w:themeColor="text1"/>
                <w:sz w:val="20"/>
                <w:szCs w:val="20"/>
              </w:rPr>
              <w:t>-</w:t>
            </w:r>
            <w:r w:rsidRPr="00C17041">
              <w:rPr>
                <w:rFonts w:ascii="Calibri" w:eastAsia="Calibri" w:hAnsi="Calibri" w:cs="Calibri"/>
                <w:b/>
                <w:bCs/>
                <w:color w:val="000000" w:themeColor="text1"/>
                <w:sz w:val="20"/>
                <w:szCs w:val="20"/>
              </w:rPr>
              <w:t xml:space="preserve"> Foundations of Resilience and Hope</w:t>
            </w:r>
          </w:p>
          <w:p w14:paraId="1595BF06" w14:textId="77777777" w:rsidR="00EF7CBB" w:rsidRPr="00C17041" w:rsidRDefault="00EF7CBB" w:rsidP="00EA41C6">
            <w:pPr>
              <w:spacing w:line="240" w:lineRule="auto"/>
              <w:jc w:val="both"/>
              <w:rPr>
                <w:rFonts w:ascii="Calibri" w:eastAsia="Calibri" w:hAnsi="Calibri" w:cs="Calibri"/>
                <w:b/>
                <w:bCs/>
                <w:color w:val="000000" w:themeColor="text1"/>
                <w:sz w:val="20"/>
                <w:szCs w:val="20"/>
              </w:rPr>
            </w:pPr>
          </w:p>
          <w:p w14:paraId="71C9F446" w14:textId="317716C6"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strength and integrity of the </w:t>
            </w:r>
            <w:r w:rsidR="008856A1">
              <w:rPr>
                <w:rFonts w:ascii="Calibri" w:eastAsia="Calibri" w:hAnsi="Calibri" w:cs="Calibri"/>
                <w:color w:val="000000" w:themeColor="text1"/>
                <w:sz w:val="20"/>
                <w:szCs w:val="20"/>
              </w:rPr>
              <w:t xml:space="preserve">portfolio </w:t>
            </w:r>
            <w:r w:rsidRPr="00C17041">
              <w:rPr>
                <w:rFonts w:ascii="Calibri" w:eastAsia="Calibri" w:hAnsi="Calibri" w:cs="Calibri"/>
                <w:color w:val="000000" w:themeColor="text1"/>
                <w:sz w:val="20"/>
                <w:szCs w:val="20"/>
              </w:rPr>
              <w:t>lie</w:t>
            </w:r>
            <w:r w:rsidR="008A4E7F" w:rsidRPr="00C17041">
              <w:rPr>
                <w:rFonts w:ascii="Calibri" w:eastAsia="Calibri" w:hAnsi="Calibri" w:cs="Calibri"/>
                <w:color w:val="000000" w:themeColor="text1"/>
                <w:sz w:val="20"/>
                <w:szCs w:val="20"/>
              </w:rPr>
              <w:t>s</w:t>
            </w:r>
            <w:r w:rsidRPr="00C17041">
              <w:rPr>
                <w:rFonts w:ascii="Calibri" w:eastAsia="Calibri" w:hAnsi="Calibri" w:cs="Calibri"/>
                <w:color w:val="000000" w:themeColor="text1"/>
                <w:sz w:val="20"/>
                <w:szCs w:val="20"/>
              </w:rPr>
              <w:t xml:space="preserve"> in the </w:t>
            </w:r>
            <w:r w:rsidR="00B57522" w:rsidRPr="00C17041">
              <w:rPr>
                <w:rFonts w:ascii="Calibri" w:eastAsia="Calibri" w:hAnsi="Calibri" w:cs="Calibri"/>
                <w:color w:val="000000" w:themeColor="text1"/>
                <w:sz w:val="20"/>
                <w:szCs w:val="20"/>
              </w:rPr>
              <w:t xml:space="preserve">strategic </w:t>
            </w:r>
            <w:r w:rsidRPr="00C17041">
              <w:rPr>
                <w:rFonts w:ascii="Calibri" w:eastAsia="Calibri" w:hAnsi="Calibri" w:cs="Calibri"/>
                <w:color w:val="000000" w:themeColor="text1"/>
                <w:sz w:val="20"/>
                <w:szCs w:val="20"/>
              </w:rPr>
              <w:t xml:space="preserve">principles that shape its design, delivery, and long-term impact. These guiding principles ensure that every intervention is </w:t>
            </w:r>
            <w:r w:rsidR="000474C8" w:rsidRPr="00C17041">
              <w:rPr>
                <w:rFonts w:ascii="Calibri" w:eastAsia="Calibri" w:hAnsi="Calibri" w:cs="Calibri"/>
                <w:color w:val="000000" w:themeColor="text1"/>
                <w:sz w:val="20"/>
                <w:szCs w:val="20"/>
              </w:rPr>
              <w:t>aligned with the</w:t>
            </w:r>
            <w:r w:rsidRPr="00C17041">
              <w:rPr>
                <w:rFonts w:ascii="Calibri" w:eastAsia="Calibri" w:hAnsi="Calibri" w:cs="Calibri"/>
                <w:color w:val="000000" w:themeColor="text1"/>
                <w:sz w:val="20"/>
                <w:szCs w:val="20"/>
              </w:rPr>
              <w:t xml:space="preserve"> national vision, responsive to local realities, and </w:t>
            </w:r>
            <w:r w:rsidR="000474C8" w:rsidRPr="00C17041">
              <w:rPr>
                <w:rFonts w:ascii="Calibri" w:eastAsia="Calibri" w:hAnsi="Calibri" w:cs="Calibri"/>
                <w:color w:val="000000" w:themeColor="text1"/>
                <w:sz w:val="20"/>
                <w:szCs w:val="20"/>
              </w:rPr>
              <w:t xml:space="preserve">contribute </w:t>
            </w:r>
            <w:r w:rsidRPr="00C17041">
              <w:rPr>
                <w:rFonts w:ascii="Calibri" w:eastAsia="Calibri" w:hAnsi="Calibri" w:cs="Calibri"/>
                <w:color w:val="000000" w:themeColor="text1"/>
                <w:sz w:val="20"/>
                <w:szCs w:val="20"/>
              </w:rPr>
              <w:t>to a just and sustainable peace.</w:t>
            </w:r>
          </w:p>
          <w:p w14:paraId="1B853F17"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6AAB4423" w14:textId="024576EE" w:rsidR="00EA41C6" w:rsidRPr="00C17041" w:rsidRDefault="00EA41C6" w:rsidP="00072856">
            <w:pPr>
              <w:spacing w:line="240" w:lineRule="auto"/>
              <w:jc w:val="both"/>
              <w:rPr>
                <w:rFonts w:ascii="Calibri" w:eastAsia="Calibri" w:hAnsi="Calibri" w:cs="Calibri"/>
                <w:i/>
                <w:color w:val="000000" w:themeColor="text1"/>
                <w:sz w:val="20"/>
                <w:szCs w:val="20"/>
              </w:rPr>
            </w:pPr>
            <w:r w:rsidRPr="00C17041">
              <w:rPr>
                <w:rFonts w:ascii="Calibri" w:eastAsia="Calibri" w:hAnsi="Calibri" w:cs="Calibri"/>
                <w:color w:val="000000" w:themeColor="text1"/>
                <w:sz w:val="20"/>
                <w:szCs w:val="20"/>
              </w:rPr>
              <w:t>1. Alignment with National Priorities and Local Needs</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A national programme for Palestinian people, shaped by Palestinian priorities.</w:t>
            </w:r>
          </w:p>
          <w:p w14:paraId="3FDA7793" w14:textId="77777777" w:rsidR="00117648" w:rsidRPr="00C17041" w:rsidRDefault="00117648" w:rsidP="00EA41C6">
            <w:pPr>
              <w:spacing w:line="240" w:lineRule="auto"/>
              <w:jc w:val="both"/>
              <w:rPr>
                <w:rFonts w:ascii="Calibri" w:eastAsia="Calibri" w:hAnsi="Calibri" w:cs="Calibri"/>
                <w:color w:val="000000" w:themeColor="text1"/>
                <w:sz w:val="20"/>
                <w:szCs w:val="20"/>
              </w:rPr>
            </w:pPr>
          </w:p>
          <w:p w14:paraId="4761D180" w14:textId="71AC35AE"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This </w:t>
            </w:r>
            <w:r w:rsidR="008856A1">
              <w:rPr>
                <w:rFonts w:ascii="Calibri" w:eastAsia="Calibri" w:hAnsi="Calibri" w:cs="Calibri"/>
                <w:color w:val="000000" w:themeColor="text1"/>
                <w:sz w:val="20"/>
                <w:szCs w:val="20"/>
              </w:rPr>
              <w:t>portfolio</w:t>
            </w:r>
            <w:r w:rsidR="008856A1"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does not impose solutions</w:t>
            </w:r>
            <w:r w:rsidR="00A94EF7"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it supports </w:t>
            </w:r>
            <w:r w:rsidR="00A92FA1" w:rsidRPr="00C17041">
              <w:rPr>
                <w:rFonts w:ascii="Calibri" w:eastAsia="Calibri" w:hAnsi="Calibri" w:cs="Calibri"/>
                <w:color w:val="000000" w:themeColor="text1"/>
                <w:sz w:val="20"/>
                <w:szCs w:val="20"/>
              </w:rPr>
              <w:t xml:space="preserve">and voices </w:t>
            </w:r>
            <w:r w:rsidRPr="00C17041">
              <w:rPr>
                <w:rFonts w:ascii="Calibri" w:eastAsia="Calibri" w:hAnsi="Calibri" w:cs="Calibri"/>
                <w:color w:val="000000" w:themeColor="text1"/>
                <w:sz w:val="20"/>
                <w:szCs w:val="20"/>
              </w:rPr>
              <w:t>national ambitions</w:t>
            </w:r>
            <w:r w:rsidR="0064335C" w:rsidRPr="00C17041">
              <w:rPr>
                <w:rFonts w:ascii="Calibri" w:eastAsia="Calibri" w:hAnsi="Calibri" w:cs="Calibri"/>
                <w:color w:val="000000" w:themeColor="text1"/>
                <w:sz w:val="20"/>
                <w:szCs w:val="20"/>
              </w:rPr>
              <w:t>; i</w:t>
            </w:r>
            <w:r w:rsidRPr="00C17041">
              <w:rPr>
                <w:rFonts w:ascii="Calibri" w:eastAsia="Calibri" w:hAnsi="Calibri" w:cs="Calibri"/>
                <w:color w:val="000000" w:themeColor="text1"/>
                <w:sz w:val="20"/>
                <w:szCs w:val="20"/>
              </w:rPr>
              <w:t xml:space="preserve">t is aligned with the strategies, sectoral plans, and recovery frameworks defined by the Palestinian Government and local authorities. At the same time, it ensures deep listening to the lived realities </w:t>
            </w:r>
            <w:r w:rsidR="00E26233" w:rsidRPr="00C17041">
              <w:rPr>
                <w:rFonts w:ascii="Calibri" w:eastAsia="Calibri" w:hAnsi="Calibri" w:cs="Calibri"/>
                <w:color w:val="000000" w:themeColor="text1"/>
                <w:sz w:val="20"/>
                <w:szCs w:val="20"/>
              </w:rPr>
              <w:t xml:space="preserve">and voices </w:t>
            </w:r>
            <w:r w:rsidRPr="00C17041">
              <w:rPr>
                <w:rFonts w:ascii="Calibri" w:eastAsia="Calibri" w:hAnsi="Calibri" w:cs="Calibri"/>
                <w:color w:val="000000" w:themeColor="text1"/>
                <w:sz w:val="20"/>
                <w:szCs w:val="20"/>
              </w:rPr>
              <w:t>of communities on the ground, especially the most vulnerable</w:t>
            </w:r>
            <w:r w:rsidR="00A94EF7"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those who have lost homes, jobs, or access to services. This dual alignment enables the p</w:t>
            </w:r>
            <w:r w:rsidR="008856A1">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to remain grounded, legitimate, and transformational.</w:t>
            </w:r>
          </w:p>
          <w:p w14:paraId="54500687"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67BC4B26" w14:textId="2CCE9565" w:rsidR="00EA41C6" w:rsidRPr="00C17041" w:rsidRDefault="00EA41C6" w:rsidP="0007285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2. National Ownership and Leadership</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Building resilient communities starts with trust in local leadership and national institutions.</w:t>
            </w:r>
          </w:p>
          <w:p w14:paraId="2F0D7C62"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3D9BD7C2" w14:textId="320A289B"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The p</w:t>
            </w:r>
            <w:r w:rsidR="008856A1">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is structured to be led by Palestinians, for Palestinians. Through inclusive engagement with public institutions, municipal actors, </w:t>
            </w:r>
            <w:r w:rsidR="00BE59DC" w:rsidRPr="00C17041">
              <w:rPr>
                <w:rFonts w:ascii="Calibri" w:eastAsia="Calibri" w:hAnsi="Calibri" w:cs="Calibri"/>
                <w:color w:val="000000" w:themeColor="text1"/>
                <w:sz w:val="20"/>
                <w:szCs w:val="20"/>
              </w:rPr>
              <w:t xml:space="preserve">private sector, </w:t>
            </w:r>
            <w:r w:rsidRPr="00C17041">
              <w:rPr>
                <w:rFonts w:ascii="Calibri" w:eastAsia="Calibri" w:hAnsi="Calibri" w:cs="Calibri"/>
                <w:color w:val="000000" w:themeColor="text1"/>
                <w:sz w:val="20"/>
                <w:szCs w:val="20"/>
              </w:rPr>
              <w:t>civil society, and community-based organizations, the p</w:t>
            </w:r>
            <w:r w:rsidR="00AA1DB4">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enhances the capacity of Palestinian institutions to lead their recovery and resilience agendas. It </w:t>
            </w:r>
            <w:r w:rsidR="00F15B91" w:rsidRPr="00C17041">
              <w:rPr>
                <w:rFonts w:ascii="Calibri" w:eastAsia="Calibri" w:hAnsi="Calibri" w:cs="Calibri"/>
                <w:color w:val="000000" w:themeColor="text1"/>
                <w:sz w:val="20"/>
                <w:szCs w:val="20"/>
              </w:rPr>
              <w:t>reinforces</w:t>
            </w:r>
            <w:r w:rsidRPr="00C17041">
              <w:rPr>
                <w:rFonts w:ascii="Calibri" w:eastAsia="Calibri" w:hAnsi="Calibri" w:cs="Calibri"/>
                <w:color w:val="000000" w:themeColor="text1"/>
                <w:sz w:val="20"/>
                <w:szCs w:val="20"/>
              </w:rPr>
              <w:t xml:space="preserve"> local solutions</w:t>
            </w:r>
            <w:r w:rsidR="000474C8" w:rsidRPr="00C17041">
              <w:rPr>
                <w:rFonts w:ascii="Calibri" w:eastAsia="Calibri" w:hAnsi="Calibri" w:cs="Calibri"/>
                <w:color w:val="000000" w:themeColor="text1"/>
                <w:sz w:val="20"/>
                <w:szCs w:val="20"/>
              </w:rPr>
              <w:t xml:space="preserve"> </w:t>
            </w:r>
            <w:r w:rsidR="000474C8" w:rsidRPr="00C17041">
              <w:rPr>
                <w:rFonts w:ascii="MS Gothic" w:eastAsia="MS Gothic" w:hAnsi="MS Gothic" w:cs="MS Gothic"/>
                <w:color w:val="000000" w:themeColor="text1"/>
                <w:sz w:val="20"/>
                <w:szCs w:val="20"/>
                <w:lang w:val="en-US" w:eastAsia="ja-JP"/>
              </w:rPr>
              <w:t xml:space="preserve">and </w:t>
            </w:r>
            <w:r w:rsidRPr="00C17041">
              <w:rPr>
                <w:rFonts w:ascii="Calibri" w:eastAsia="Calibri" w:hAnsi="Calibri" w:cs="Calibri"/>
                <w:color w:val="000000" w:themeColor="text1"/>
                <w:sz w:val="20"/>
                <w:szCs w:val="20"/>
              </w:rPr>
              <w:t>decentralized planning, and embeds sustainability by reinforcing national stewardship at every level.</w:t>
            </w:r>
          </w:p>
          <w:p w14:paraId="2416BF9D"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05FFDC4B" w14:textId="12A8F110" w:rsidR="00EA41C6" w:rsidRPr="00C17041" w:rsidRDefault="00EA41C6" w:rsidP="0007285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3. Agile, Responsive, and Context-Adaptive Implementation</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In a volatile environment, flexibility is not an option</w:t>
            </w:r>
            <w:r w:rsidR="005933E9" w:rsidRPr="00C17041">
              <w:rPr>
                <w:rFonts w:ascii="Calibri" w:eastAsia="Calibri" w:hAnsi="Calibri" w:cs="Calibri"/>
                <w:i/>
                <w:color w:val="000000" w:themeColor="text1"/>
                <w:sz w:val="20"/>
                <w:szCs w:val="20"/>
              </w:rPr>
              <w:t xml:space="preserve">- </w:t>
            </w:r>
            <w:r w:rsidRPr="00C17041">
              <w:rPr>
                <w:rFonts w:ascii="Calibri" w:eastAsia="Calibri" w:hAnsi="Calibri" w:cs="Calibri"/>
                <w:i/>
                <w:color w:val="000000" w:themeColor="text1"/>
                <w:sz w:val="20"/>
                <w:szCs w:val="20"/>
              </w:rPr>
              <w:t>it is a necessity.</w:t>
            </w:r>
          </w:p>
          <w:p w14:paraId="6828AE90"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43B2EC4F" w14:textId="7549124B"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With continued political instability, unpredictable escalations, and rapid shifts in humanitarian conditions, </w:t>
            </w:r>
            <w:r w:rsidR="000474C8" w:rsidRPr="00C17041">
              <w:rPr>
                <w:rFonts w:ascii="Calibri" w:eastAsia="Calibri" w:hAnsi="Calibri" w:cs="Calibri"/>
                <w:color w:val="000000" w:themeColor="text1"/>
                <w:sz w:val="20"/>
                <w:szCs w:val="20"/>
              </w:rPr>
              <w:t>t</w:t>
            </w:r>
            <w:r w:rsidR="00672056" w:rsidRPr="00C17041">
              <w:rPr>
                <w:rFonts w:ascii="Calibri" w:eastAsia="Calibri" w:hAnsi="Calibri" w:cs="Calibri"/>
                <w:color w:val="000000" w:themeColor="text1"/>
                <w:sz w:val="20"/>
                <w:szCs w:val="20"/>
              </w:rPr>
              <w:t xml:space="preserve">he </w:t>
            </w:r>
            <w:r w:rsidR="00AA1DB4">
              <w:rPr>
                <w:rFonts w:ascii="Calibri" w:eastAsia="Calibri" w:hAnsi="Calibri" w:cs="Calibri"/>
                <w:color w:val="000000" w:themeColor="text1"/>
                <w:sz w:val="20"/>
                <w:szCs w:val="20"/>
              </w:rPr>
              <w:t>portfolio</w:t>
            </w:r>
            <w:r w:rsidR="00AA1DB4"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adopts an agile framework that allows for quick course correction</w:t>
            </w:r>
            <w:r w:rsidR="00DF65BD" w:rsidRPr="00C17041">
              <w:rPr>
                <w:rFonts w:ascii="Calibri" w:eastAsia="Calibri" w:hAnsi="Calibri" w:cs="Calibri"/>
                <w:color w:val="000000" w:themeColor="text1"/>
                <w:sz w:val="20"/>
                <w:szCs w:val="20"/>
              </w:rPr>
              <w:t xml:space="preserve">, </w:t>
            </w:r>
            <w:r w:rsidR="003D3636">
              <w:rPr>
                <w:rFonts w:ascii="Calibri" w:eastAsia="Calibri" w:hAnsi="Calibri" w:cs="Calibri"/>
                <w:color w:val="000000" w:themeColor="text1"/>
                <w:sz w:val="20"/>
                <w:szCs w:val="20"/>
              </w:rPr>
              <w:t xml:space="preserve">joint </w:t>
            </w:r>
            <w:r w:rsidR="00DF65BD" w:rsidRPr="00C17041">
              <w:rPr>
                <w:rFonts w:ascii="Calibri" w:eastAsia="Calibri" w:hAnsi="Calibri" w:cs="Calibri"/>
                <w:color w:val="000000" w:themeColor="text1"/>
                <w:sz w:val="20"/>
                <w:szCs w:val="20"/>
              </w:rPr>
              <w:t>prioritization</w:t>
            </w:r>
            <w:r w:rsidRPr="00C17041">
              <w:rPr>
                <w:rFonts w:ascii="Calibri" w:eastAsia="Calibri" w:hAnsi="Calibri" w:cs="Calibri"/>
                <w:color w:val="000000" w:themeColor="text1"/>
                <w:sz w:val="20"/>
                <w:szCs w:val="20"/>
              </w:rPr>
              <w:t xml:space="preserve"> and rapid </w:t>
            </w:r>
            <w:r w:rsidR="003D3636">
              <w:rPr>
                <w:rFonts w:ascii="Calibri" w:eastAsia="Calibri" w:hAnsi="Calibri" w:cs="Calibri"/>
                <w:color w:val="000000" w:themeColor="text1"/>
                <w:sz w:val="20"/>
                <w:szCs w:val="20"/>
              </w:rPr>
              <w:t xml:space="preserve">testing of scalable </w:t>
            </w:r>
            <w:r w:rsidR="002176A0">
              <w:rPr>
                <w:rFonts w:ascii="Calibri" w:eastAsia="Calibri" w:hAnsi="Calibri" w:cs="Calibri"/>
                <w:color w:val="000000" w:themeColor="text1"/>
                <w:sz w:val="20"/>
                <w:szCs w:val="20"/>
              </w:rPr>
              <w:t>initiatives</w:t>
            </w:r>
            <w:r w:rsidRPr="00C17041">
              <w:rPr>
                <w:rFonts w:ascii="Calibri" w:eastAsia="Calibri" w:hAnsi="Calibri" w:cs="Calibri"/>
                <w:color w:val="000000" w:themeColor="text1"/>
                <w:sz w:val="20"/>
                <w:szCs w:val="20"/>
              </w:rPr>
              <w:t xml:space="preserve">. It is designed to act fast in moments of urgency </w:t>
            </w:r>
            <w:r w:rsidR="006C3D4C">
              <w:rPr>
                <w:rFonts w:ascii="Calibri" w:eastAsia="Calibri" w:hAnsi="Calibri" w:cs="Calibri"/>
                <w:color w:val="000000" w:themeColor="text1"/>
                <w:sz w:val="20"/>
                <w:szCs w:val="20"/>
              </w:rPr>
              <w:t>to safeguard continuous relevance and</w:t>
            </w:r>
            <w:r w:rsidRPr="00C17041">
              <w:rPr>
                <w:rFonts w:ascii="Calibri" w:eastAsia="Calibri" w:hAnsi="Calibri" w:cs="Calibri"/>
                <w:color w:val="000000" w:themeColor="text1"/>
                <w:sz w:val="20"/>
                <w:szCs w:val="20"/>
              </w:rPr>
              <w:t xml:space="preserve"> maintai</w:t>
            </w:r>
            <w:r w:rsidR="006C3D4C">
              <w:rPr>
                <w:rFonts w:ascii="Calibri" w:eastAsia="Calibri" w:hAnsi="Calibri" w:cs="Calibri"/>
                <w:color w:val="000000" w:themeColor="text1"/>
                <w:sz w:val="20"/>
                <w:szCs w:val="20"/>
              </w:rPr>
              <w:t>n</w:t>
            </w:r>
            <w:r w:rsidRPr="00C17041">
              <w:rPr>
                <w:rFonts w:ascii="Calibri" w:eastAsia="Calibri" w:hAnsi="Calibri" w:cs="Calibri"/>
                <w:color w:val="000000" w:themeColor="text1"/>
                <w:sz w:val="20"/>
                <w:szCs w:val="20"/>
              </w:rPr>
              <w:t xml:space="preserve"> long</w:t>
            </w:r>
            <w:r w:rsidR="006C3D4C">
              <w:rPr>
                <w:rFonts w:ascii="Calibri" w:eastAsia="Calibri" w:hAnsi="Calibri" w:cs="Calibri"/>
                <w:color w:val="000000" w:themeColor="text1"/>
                <w:sz w:val="20"/>
                <w:szCs w:val="20"/>
              </w:rPr>
              <w:t>er</w:t>
            </w:r>
            <w:r w:rsidRPr="00C17041">
              <w:rPr>
                <w:rFonts w:ascii="Calibri" w:eastAsia="Calibri" w:hAnsi="Calibri" w:cs="Calibri"/>
                <w:color w:val="000000" w:themeColor="text1"/>
                <w:sz w:val="20"/>
                <w:szCs w:val="20"/>
              </w:rPr>
              <w:t>-term development coherence</w:t>
            </w:r>
            <w:r w:rsidR="006C3D4C">
              <w:rPr>
                <w:rFonts w:ascii="Calibri" w:eastAsia="Calibri" w:hAnsi="Calibri" w:cs="Calibri"/>
                <w:color w:val="000000" w:themeColor="text1"/>
                <w:sz w:val="20"/>
                <w:szCs w:val="20"/>
              </w:rPr>
              <w:t>.</w:t>
            </w:r>
          </w:p>
          <w:p w14:paraId="3B203ADA"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6E757862" w14:textId="062EDDC4" w:rsidR="00EA41C6" w:rsidRPr="00C17041" w:rsidRDefault="00EA41C6" w:rsidP="0007285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4. Institutional Strengthening and Capacity Development</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People need systems they can rely on</w:t>
            </w:r>
            <w:r w:rsidR="005933E9" w:rsidRPr="00C17041">
              <w:rPr>
                <w:rFonts w:ascii="Calibri" w:eastAsia="Calibri" w:hAnsi="Calibri" w:cs="Calibri"/>
                <w:i/>
                <w:color w:val="000000" w:themeColor="text1"/>
                <w:sz w:val="20"/>
                <w:szCs w:val="20"/>
              </w:rPr>
              <w:t xml:space="preserve">- </w:t>
            </w:r>
            <w:r w:rsidRPr="00C17041">
              <w:rPr>
                <w:rFonts w:ascii="Calibri" w:eastAsia="Calibri" w:hAnsi="Calibri" w:cs="Calibri"/>
                <w:i/>
                <w:color w:val="000000" w:themeColor="text1"/>
                <w:sz w:val="20"/>
                <w:szCs w:val="20"/>
              </w:rPr>
              <w:t>and systems need people they can grow with.</w:t>
            </w:r>
          </w:p>
          <w:p w14:paraId="5957E43A"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2B983D64" w14:textId="0310939D" w:rsidR="00EA41C6" w:rsidRPr="00C17041"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lastRenderedPageBreak/>
              <w:t>From emergency response to long-term planning, the p</w:t>
            </w:r>
            <w:r w:rsidR="00BD3394">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will invest in strengthening the capacity</w:t>
            </w:r>
            <w:r w:rsidR="007E689B" w:rsidRPr="00C17041">
              <w:rPr>
                <w:rFonts w:ascii="Calibri" w:eastAsia="Calibri" w:hAnsi="Calibri" w:cs="Calibri"/>
                <w:color w:val="000000" w:themeColor="text1"/>
                <w:sz w:val="20"/>
                <w:szCs w:val="20"/>
              </w:rPr>
              <w:t xml:space="preserve">, processes, and systems </w:t>
            </w:r>
            <w:r w:rsidRPr="00C17041">
              <w:rPr>
                <w:rFonts w:ascii="Calibri" w:eastAsia="Calibri" w:hAnsi="Calibri" w:cs="Calibri"/>
                <w:color w:val="000000" w:themeColor="text1"/>
                <w:sz w:val="20"/>
                <w:szCs w:val="20"/>
              </w:rPr>
              <w:t>of local institutions to plan, coordinate, and deliver services</w:t>
            </w:r>
            <w:r w:rsidR="007E689B" w:rsidRPr="00C17041">
              <w:rPr>
                <w:rFonts w:ascii="Calibri" w:eastAsia="Calibri" w:hAnsi="Calibri" w:cs="Calibri"/>
                <w:color w:val="000000" w:themeColor="text1"/>
                <w:sz w:val="20"/>
                <w:szCs w:val="20"/>
              </w:rPr>
              <w:t>, including digital solutions</w:t>
            </w:r>
            <w:r w:rsidRPr="00C17041">
              <w:rPr>
                <w:rFonts w:ascii="Calibri" w:eastAsia="Calibri" w:hAnsi="Calibri" w:cs="Calibri"/>
                <w:color w:val="000000" w:themeColor="text1"/>
                <w:sz w:val="20"/>
                <w:szCs w:val="20"/>
              </w:rPr>
              <w:t xml:space="preserve">. By supporting reform, accountability, </w:t>
            </w:r>
            <w:r w:rsidR="003B2A1B" w:rsidRPr="00C17041">
              <w:rPr>
                <w:rFonts w:ascii="Calibri" w:eastAsia="Calibri" w:hAnsi="Calibri" w:cs="Calibri"/>
                <w:color w:val="000000" w:themeColor="text1"/>
                <w:sz w:val="20"/>
                <w:szCs w:val="20"/>
              </w:rPr>
              <w:t xml:space="preserve">transparency, </w:t>
            </w:r>
            <w:r w:rsidRPr="00C17041">
              <w:rPr>
                <w:rFonts w:ascii="Calibri" w:eastAsia="Calibri" w:hAnsi="Calibri" w:cs="Calibri"/>
                <w:color w:val="000000" w:themeColor="text1"/>
                <w:sz w:val="20"/>
                <w:szCs w:val="20"/>
              </w:rPr>
              <w:t xml:space="preserve">and efficiency, </w:t>
            </w:r>
            <w:r w:rsidR="00672056" w:rsidRPr="00C17041">
              <w:rPr>
                <w:rFonts w:ascii="Calibri" w:eastAsia="Calibri" w:hAnsi="Calibri" w:cs="Calibri"/>
                <w:color w:val="000000" w:themeColor="text1"/>
                <w:sz w:val="20"/>
                <w:szCs w:val="20"/>
              </w:rPr>
              <w:t xml:space="preserve">The </w:t>
            </w:r>
            <w:r w:rsidR="00BD3394">
              <w:rPr>
                <w:rFonts w:ascii="Calibri" w:eastAsia="Calibri" w:hAnsi="Calibri" w:cs="Calibri"/>
                <w:color w:val="000000" w:themeColor="text1"/>
                <w:sz w:val="20"/>
                <w:szCs w:val="20"/>
              </w:rPr>
              <w:t>portfolio</w:t>
            </w:r>
            <w:r w:rsidRPr="00C17041">
              <w:rPr>
                <w:rFonts w:ascii="Calibri" w:eastAsia="Calibri" w:hAnsi="Calibri" w:cs="Calibri"/>
                <w:color w:val="000000" w:themeColor="text1"/>
                <w:sz w:val="20"/>
                <w:szCs w:val="20"/>
              </w:rPr>
              <w:t xml:space="preserve"> works to </w:t>
            </w:r>
            <w:r w:rsidR="003B2A1B" w:rsidRPr="00C17041">
              <w:rPr>
                <w:rFonts w:ascii="Calibri" w:eastAsia="Calibri" w:hAnsi="Calibri" w:cs="Calibri"/>
                <w:color w:val="000000" w:themeColor="text1"/>
                <w:sz w:val="20"/>
                <w:szCs w:val="20"/>
              </w:rPr>
              <w:t>improve</w:t>
            </w:r>
            <w:r w:rsidR="00F877F2"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the credibility of public institutions and enhance the capacity of civil society. This dual system-building approach is critical to ensuring services are inclusive, accessible, and durable.</w:t>
            </w:r>
          </w:p>
          <w:p w14:paraId="4A4ABD04"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35DE84D1" w14:textId="42D7B070" w:rsidR="00EA41C6" w:rsidRPr="00C17041" w:rsidRDefault="00EA41C6" w:rsidP="0007285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5. Integration of the Humanitarian-Development-Peace (HDP) Nexus</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Palestinian communities don’t experience life in</w:t>
            </w:r>
            <w:r w:rsidR="000474C8" w:rsidRPr="00C17041">
              <w:rPr>
                <w:rFonts w:ascii="Calibri" w:eastAsia="Calibri" w:hAnsi="Calibri" w:cs="Calibri"/>
                <w:i/>
                <w:color w:val="000000" w:themeColor="text1"/>
                <w:sz w:val="20"/>
                <w:szCs w:val="20"/>
              </w:rPr>
              <w:t xml:space="preserve"> phases or</w:t>
            </w:r>
            <w:r w:rsidRPr="00C17041">
              <w:rPr>
                <w:rFonts w:ascii="Calibri" w:eastAsia="Calibri" w:hAnsi="Calibri" w:cs="Calibri"/>
                <w:i/>
                <w:color w:val="000000" w:themeColor="text1"/>
                <w:sz w:val="20"/>
                <w:szCs w:val="20"/>
              </w:rPr>
              <w:t xml:space="preserve"> silos</w:t>
            </w:r>
            <w:r w:rsidR="005933E9" w:rsidRPr="00C17041">
              <w:rPr>
                <w:rFonts w:ascii="Calibri" w:eastAsia="Calibri" w:hAnsi="Calibri" w:cs="Calibri"/>
                <w:i/>
                <w:color w:val="000000" w:themeColor="text1"/>
                <w:sz w:val="20"/>
                <w:szCs w:val="20"/>
              </w:rPr>
              <w:t xml:space="preserve">- </w:t>
            </w:r>
            <w:r w:rsidR="003D6A5E" w:rsidRPr="00C17041">
              <w:rPr>
                <w:rFonts w:ascii="Calibri" w:eastAsia="Calibri" w:hAnsi="Calibri" w:cs="Calibri"/>
                <w:i/>
                <w:color w:val="000000" w:themeColor="text1"/>
                <w:sz w:val="20"/>
                <w:szCs w:val="20"/>
              </w:rPr>
              <w:t>the</w:t>
            </w:r>
            <w:r w:rsidRPr="00C17041">
              <w:rPr>
                <w:rFonts w:ascii="Calibri" w:eastAsia="Calibri" w:hAnsi="Calibri" w:cs="Calibri"/>
                <w:i/>
                <w:color w:val="000000" w:themeColor="text1"/>
                <w:sz w:val="20"/>
                <w:szCs w:val="20"/>
              </w:rPr>
              <w:t xml:space="preserve"> responses must</w:t>
            </w:r>
            <w:r w:rsidR="000474C8" w:rsidRPr="00C17041">
              <w:rPr>
                <w:rFonts w:ascii="Calibri" w:eastAsia="Calibri" w:hAnsi="Calibri" w:cs="Calibri"/>
                <w:i/>
                <w:color w:val="000000" w:themeColor="text1"/>
                <w:sz w:val="20"/>
                <w:szCs w:val="20"/>
              </w:rPr>
              <w:t xml:space="preserve"> also be non-linear and integrated</w:t>
            </w:r>
            <w:r w:rsidRPr="00C17041">
              <w:rPr>
                <w:rFonts w:ascii="Calibri" w:eastAsia="Calibri" w:hAnsi="Calibri" w:cs="Calibri"/>
                <w:i/>
                <w:color w:val="000000" w:themeColor="text1"/>
                <w:sz w:val="20"/>
                <w:szCs w:val="20"/>
              </w:rPr>
              <w:t>.</w:t>
            </w:r>
          </w:p>
          <w:p w14:paraId="573F6FE0"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349A0671" w14:textId="28C1C7D0" w:rsidR="00EA41C6" w:rsidRPr="00C17041" w:rsidRDefault="0067205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The </w:t>
            </w:r>
            <w:r w:rsidR="00C17F29">
              <w:rPr>
                <w:rFonts w:ascii="Calibri" w:eastAsia="Calibri" w:hAnsi="Calibri" w:cs="Calibri"/>
                <w:color w:val="000000" w:themeColor="text1"/>
                <w:sz w:val="20"/>
                <w:szCs w:val="20"/>
              </w:rPr>
              <w:t>portfolio</w:t>
            </w:r>
            <w:r w:rsidR="00C17F29" w:rsidRPr="00C17041">
              <w:rPr>
                <w:rFonts w:ascii="Calibri" w:eastAsia="Calibri" w:hAnsi="Calibri" w:cs="Calibri"/>
                <w:color w:val="000000" w:themeColor="text1"/>
                <w:sz w:val="20"/>
                <w:szCs w:val="20"/>
              </w:rPr>
              <w:t xml:space="preserve"> </w:t>
            </w:r>
            <w:r w:rsidR="00EA41C6" w:rsidRPr="00C17041">
              <w:rPr>
                <w:rFonts w:ascii="Calibri" w:eastAsia="Calibri" w:hAnsi="Calibri" w:cs="Calibri"/>
                <w:color w:val="000000" w:themeColor="text1"/>
                <w:sz w:val="20"/>
                <w:szCs w:val="20"/>
              </w:rPr>
              <w:t>breaks down the barriers between relief and development by weaving together immediate response with medium- and long-term planning. It embraces the HDP Nexus as a tool for coherence</w:t>
            </w:r>
            <w:r w:rsidR="00DF59AC" w:rsidRPr="00C17041">
              <w:rPr>
                <w:rFonts w:ascii="Calibri" w:eastAsia="Calibri" w:hAnsi="Calibri" w:cs="Calibri"/>
                <w:color w:val="000000" w:themeColor="text1"/>
                <w:sz w:val="20"/>
                <w:szCs w:val="20"/>
              </w:rPr>
              <w:t xml:space="preserve">- </w:t>
            </w:r>
            <w:r w:rsidR="00EA41C6" w:rsidRPr="00C17041">
              <w:rPr>
                <w:rFonts w:ascii="Calibri" w:eastAsia="Calibri" w:hAnsi="Calibri" w:cs="Calibri"/>
                <w:color w:val="000000" w:themeColor="text1"/>
                <w:sz w:val="20"/>
                <w:szCs w:val="20"/>
              </w:rPr>
              <w:t xml:space="preserve">ensuring that emergency interventions </w:t>
            </w:r>
            <w:r w:rsidR="00B93E92" w:rsidRPr="00C17041">
              <w:rPr>
                <w:rFonts w:ascii="Calibri" w:eastAsia="Calibri" w:hAnsi="Calibri" w:cs="Calibri"/>
                <w:color w:val="000000" w:themeColor="text1"/>
                <w:sz w:val="20"/>
                <w:szCs w:val="20"/>
              </w:rPr>
              <w:t>lay</w:t>
            </w:r>
            <w:r w:rsidR="00EA41C6" w:rsidRPr="00C17041">
              <w:rPr>
                <w:rFonts w:ascii="Calibri" w:eastAsia="Calibri" w:hAnsi="Calibri" w:cs="Calibri"/>
                <w:color w:val="000000" w:themeColor="text1"/>
                <w:sz w:val="20"/>
                <w:szCs w:val="20"/>
              </w:rPr>
              <w:t xml:space="preserve"> the foundation for recovery, and that recovery investments reinforce peacebuilding and development. In doing so, the </w:t>
            </w:r>
            <w:r w:rsidR="004353F9" w:rsidRPr="00C17041">
              <w:rPr>
                <w:rFonts w:ascii="Calibri" w:eastAsia="Calibri" w:hAnsi="Calibri" w:cs="Calibri"/>
                <w:color w:val="000000" w:themeColor="text1"/>
                <w:sz w:val="20"/>
                <w:szCs w:val="20"/>
              </w:rPr>
              <w:t>p</w:t>
            </w:r>
            <w:r w:rsidR="004353F9">
              <w:rPr>
                <w:rFonts w:ascii="Calibri" w:eastAsia="Calibri" w:hAnsi="Calibri" w:cs="Calibri"/>
                <w:color w:val="000000" w:themeColor="text1"/>
                <w:sz w:val="20"/>
                <w:szCs w:val="20"/>
              </w:rPr>
              <w:t>ortfolio</w:t>
            </w:r>
            <w:r w:rsidR="004353F9" w:rsidRPr="00C17041">
              <w:rPr>
                <w:rFonts w:ascii="Calibri" w:eastAsia="Calibri" w:hAnsi="Calibri" w:cs="Calibri"/>
                <w:color w:val="000000" w:themeColor="text1"/>
                <w:sz w:val="20"/>
                <w:szCs w:val="20"/>
              </w:rPr>
              <w:t xml:space="preserve"> </w:t>
            </w:r>
            <w:r w:rsidR="00EA41C6" w:rsidRPr="00C17041">
              <w:rPr>
                <w:rFonts w:ascii="Calibri" w:eastAsia="Calibri" w:hAnsi="Calibri" w:cs="Calibri"/>
                <w:color w:val="000000" w:themeColor="text1"/>
                <w:sz w:val="20"/>
                <w:szCs w:val="20"/>
              </w:rPr>
              <w:t>promotes durable solutions and prevents the cycle of repeated crisis.</w:t>
            </w:r>
          </w:p>
          <w:p w14:paraId="06F0E602"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5A8F62B8" w14:textId="39A17B33" w:rsidR="00EA41C6" w:rsidRPr="00C17041" w:rsidRDefault="00EA41C6" w:rsidP="0007285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6. Partnership and Synergy Across Sectors and Stakeholders</w:t>
            </w:r>
            <w:r w:rsidR="0007285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Transformation happens when actors work together</w:t>
            </w:r>
            <w:r w:rsidR="00DF59AC" w:rsidRPr="00C17041">
              <w:rPr>
                <w:rFonts w:ascii="Calibri" w:eastAsia="Calibri" w:hAnsi="Calibri" w:cs="Calibri"/>
                <w:i/>
                <w:color w:val="000000" w:themeColor="text1"/>
                <w:sz w:val="20"/>
                <w:szCs w:val="20"/>
              </w:rPr>
              <w:t xml:space="preserve">- </w:t>
            </w:r>
            <w:r w:rsidRPr="00C17041">
              <w:rPr>
                <w:rFonts w:ascii="Calibri" w:eastAsia="Calibri" w:hAnsi="Calibri" w:cs="Calibri"/>
                <w:i/>
                <w:color w:val="000000" w:themeColor="text1"/>
                <w:sz w:val="20"/>
                <w:szCs w:val="20"/>
              </w:rPr>
              <w:t>not in isolation.</w:t>
            </w:r>
          </w:p>
          <w:p w14:paraId="42DC2A18" w14:textId="77777777" w:rsidR="00072856" w:rsidRPr="00C17041" w:rsidRDefault="00072856" w:rsidP="00EA41C6">
            <w:pPr>
              <w:spacing w:line="240" w:lineRule="auto"/>
              <w:jc w:val="both"/>
              <w:rPr>
                <w:rFonts w:ascii="Calibri" w:eastAsia="Calibri" w:hAnsi="Calibri" w:cs="Calibri"/>
                <w:color w:val="000000" w:themeColor="text1"/>
                <w:sz w:val="20"/>
                <w:szCs w:val="20"/>
              </w:rPr>
            </w:pPr>
          </w:p>
          <w:p w14:paraId="49CB15E5" w14:textId="7F374B44" w:rsidR="00EA41C6" w:rsidRPr="00C17041" w:rsidRDefault="00EA41C6" w:rsidP="00C457E8">
            <w:pPr>
              <w:pStyle w:val="BodyText2"/>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Whether it is UNDP’s legacy with Norway, national ministries, grassroots organizations, or international NGOs, the p</w:t>
            </w:r>
            <w:r w:rsidR="004353F9">
              <w:rPr>
                <w:rFonts w:ascii="Calibri" w:eastAsia="Calibri" w:hAnsi="Calibri" w:cs="Calibri"/>
                <w:color w:val="000000" w:themeColor="text1"/>
                <w:sz w:val="20"/>
                <w:szCs w:val="20"/>
              </w:rPr>
              <w:t>ortfolio</w:t>
            </w:r>
            <w:r w:rsidRPr="00C17041">
              <w:rPr>
                <w:rFonts w:ascii="Calibri" w:eastAsia="Calibri" w:hAnsi="Calibri" w:cs="Calibri"/>
                <w:color w:val="000000" w:themeColor="text1"/>
                <w:sz w:val="20"/>
                <w:szCs w:val="20"/>
              </w:rPr>
              <w:t xml:space="preserve"> is designed to activate the power of collective action</w:t>
            </w:r>
            <w:r w:rsidR="00953F53" w:rsidRPr="00C17041">
              <w:rPr>
                <w:rFonts w:ascii="Calibri" w:eastAsia="Calibri" w:hAnsi="Calibri" w:cs="Calibri"/>
                <w:color w:val="000000" w:themeColor="text1"/>
                <w:sz w:val="20"/>
                <w:szCs w:val="20"/>
              </w:rPr>
              <w:t>s</w:t>
            </w:r>
            <w:r w:rsidRPr="00C17041">
              <w:rPr>
                <w:rFonts w:ascii="Calibri" w:eastAsia="Calibri" w:hAnsi="Calibri" w:cs="Calibri"/>
                <w:color w:val="000000" w:themeColor="text1"/>
                <w:sz w:val="20"/>
                <w:szCs w:val="20"/>
              </w:rPr>
              <w:t xml:space="preserve">. </w:t>
            </w:r>
            <w:r w:rsidR="00672056" w:rsidRPr="00C17041">
              <w:rPr>
                <w:rFonts w:ascii="Calibri" w:eastAsia="Calibri" w:hAnsi="Calibri" w:cs="Calibri"/>
                <w:color w:val="000000" w:themeColor="text1"/>
                <w:sz w:val="20"/>
                <w:szCs w:val="20"/>
              </w:rPr>
              <w:t xml:space="preserve">The </w:t>
            </w:r>
            <w:r w:rsidR="004353F9">
              <w:rPr>
                <w:rFonts w:ascii="Calibri" w:eastAsia="Calibri" w:hAnsi="Calibri" w:cs="Calibri"/>
                <w:color w:val="000000" w:themeColor="text1"/>
                <w:sz w:val="20"/>
                <w:szCs w:val="20"/>
              </w:rPr>
              <w:t>portfolio</w:t>
            </w:r>
            <w:r w:rsidR="004353F9"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will coordinate closely with existing platforms and programmes to </w:t>
            </w:r>
            <w:r w:rsidR="00953F53" w:rsidRPr="00C17041">
              <w:rPr>
                <w:rFonts w:ascii="Calibri" w:eastAsia="Calibri" w:hAnsi="Calibri" w:cs="Calibri"/>
                <w:color w:val="000000" w:themeColor="text1"/>
                <w:sz w:val="20"/>
                <w:szCs w:val="20"/>
              </w:rPr>
              <w:t xml:space="preserve">create synergies and avoid </w:t>
            </w:r>
            <w:r w:rsidRPr="00C17041">
              <w:rPr>
                <w:rFonts w:ascii="Calibri" w:eastAsia="Calibri" w:hAnsi="Calibri" w:cs="Calibri"/>
                <w:color w:val="000000" w:themeColor="text1"/>
                <w:sz w:val="20"/>
                <w:szCs w:val="20"/>
              </w:rPr>
              <w:t>duplication, especially in fragile areas li</w:t>
            </w:r>
            <w:r w:rsidR="006454C6" w:rsidRPr="00C17041">
              <w:rPr>
                <w:rFonts w:ascii="Calibri" w:eastAsia="Calibri" w:hAnsi="Calibri" w:cs="Calibri"/>
                <w:color w:val="000000" w:themeColor="text1"/>
                <w:sz w:val="20"/>
                <w:szCs w:val="20"/>
              </w:rPr>
              <w:t xml:space="preserve">ke West Bank, </w:t>
            </w:r>
            <w:r w:rsidRPr="00C17041">
              <w:rPr>
                <w:rFonts w:ascii="Calibri" w:eastAsia="Calibri" w:hAnsi="Calibri" w:cs="Calibri"/>
                <w:color w:val="000000" w:themeColor="text1"/>
                <w:sz w:val="20"/>
                <w:szCs w:val="20"/>
              </w:rPr>
              <w:t>East Jerusalem and Gaza. This holistic</w:t>
            </w:r>
            <w:r w:rsidR="002558C2" w:rsidRPr="00C17041">
              <w:rPr>
                <w:rFonts w:ascii="Calibri" w:eastAsia="Calibri" w:hAnsi="Calibri" w:cs="Calibri"/>
                <w:color w:val="000000" w:themeColor="text1"/>
                <w:sz w:val="20"/>
                <w:szCs w:val="20"/>
              </w:rPr>
              <w:t xml:space="preserve"> and</w:t>
            </w:r>
            <w:r w:rsidRPr="00C17041">
              <w:rPr>
                <w:rFonts w:ascii="Calibri" w:eastAsia="Calibri" w:hAnsi="Calibri" w:cs="Calibri"/>
                <w:color w:val="000000" w:themeColor="text1"/>
                <w:sz w:val="20"/>
                <w:szCs w:val="20"/>
              </w:rPr>
              <w:t xml:space="preserve"> inclusive partnership model reinforces trust and transparency, </w:t>
            </w:r>
            <w:r w:rsidR="000474C8" w:rsidRPr="00C17041">
              <w:rPr>
                <w:rFonts w:ascii="Calibri" w:eastAsia="Calibri" w:hAnsi="Calibri" w:cs="Calibri"/>
                <w:color w:val="000000" w:themeColor="text1"/>
                <w:sz w:val="20"/>
                <w:szCs w:val="20"/>
              </w:rPr>
              <w:t>that are</w:t>
            </w:r>
            <w:r w:rsidR="00912D0B" w:rsidRPr="00C17041">
              <w:rPr>
                <w:rFonts w:ascii="Calibri" w:eastAsia="Calibri" w:hAnsi="Calibri" w:cs="Calibri"/>
                <w:color w:val="000000" w:themeColor="text1"/>
                <w:sz w:val="20"/>
                <w:szCs w:val="20"/>
              </w:rPr>
              <w:t xml:space="preserve"> a</w:t>
            </w:r>
            <w:r w:rsidR="000474C8" w:rsidRPr="00C17041">
              <w:rPr>
                <w:rFonts w:ascii="Calibri" w:eastAsia="Calibri" w:hAnsi="Calibri" w:cs="Calibri"/>
                <w:color w:val="000000" w:themeColor="text1"/>
                <w:sz w:val="20"/>
                <w:szCs w:val="20"/>
              </w:rPr>
              <w:t xml:space="preserve"> foundation for</w:t>
            </w:r>
            <w:r w:rsidRPr="00C17041">
              <w:rPr>
                <w:rFonts w:ascii="Calibri" w:eastAsia="Calibri" w:hAnsi="Calibri" w:cs="Calibri"/>
                <w:color w:val="000000" w:themeColor="text1"/>
                <w:sz w:val="20"/>
                <w:szCs w:val="20"/>
              </w:rPr>
              <w:t xml:space="preserve"> </w:t>
            </w:r>
            <w:r w:rsidR="00912D0B" w:rsidRPr="00C17041">
              <w:rPr>
                <w:rFonts w:ascii="Calibri" w:eastAsia="Calibri" w:hAnsi="Calibri" w:cs="Calibri"/>
                <w:color w:val="000000" w:themeColor="text1"/>
                <w:sz w:val="20"/>
                <w:szCs w:val="20"/>
              </w:rPr>
              <w:t xml:space="preserve">sustainable </w:t>
            </w:r>
            <w:r w:rsidRPr="00C17041">
              <w:rPr>
                <w:rFonts w:ascii="Calibri" w:eastAsia="Calibri" w:hAnsi="Calibri" w:cs="Calibri"/>
                <w:color w:val="000000" w:themeColor="text1"/>
                <w:sz w:val="20"/>
                <w:szCs w:val="20"/>
              </w:rPr>
              <w:t>impact.</w:t>
            </w:r>
          </w:p>
          <w:p w14:paraId="3E9E9FE7" w14:textId="77777777" w:rsidR="006454C6" w:rsidRPr="00C17041" w:rsidRDefault="006454C6" w:rsidP="00EA41C6">
            <w:pPr>
              <w:spacing w:line="240" w:lineRule="auto"/>
              <w:jc w:val="both"/>
              <w:rPr>
                <w:rFonts w:ascii="Calibri" w:eastAsia="Calibri" w:hAnsi="Calibri" w:cs="Calibri"/>
                <w:color w:val="000000" w:themeColor="text1"/>
                <w:sz w:val="20"/>
                <w:szCs w:val="20"/>
              </w:rPr>
            </w:pPr>
          </w:p>
          <w:p w14:paraId="0392F716" w14:textId="6D49F414" w:rsidR="00EA41C6" w:rsidRPr="00C17041" w:rsidRDefault="00EA41C6" w:rsidP="006454C6">
            <w:pPr>
              <w:spacing w:line="240" w:lineRule="auto"/>
              <w:jc w:val="both"/>
              <w:rPr>
                <w:rFonts w:ascii="Calibri" w:eastAsia="Calibri" w:hAnsi="Calibri" w:cs="Calibri"/>
                <w:i/>
                <w:color w:val="000000" w:themeColor="text1"/>
                <w:sz w:val="20"/>
                <w:szCs w:val="20"/>
              </w:rPr>
            </w:pPr>
            <w:r w:rsidRPr="00C17041">
              <w:rPr>
                <w:rFonts w:ascii="Calibri" w:eastAsia="Calibri" w:hAnsi="Calibri" w:cs="Calibri"/>
                <w:color w:val="000000" w:themeColor="text1"/>
                <w:sz w:val="20"/>
                <w:szCs w:val="20"/>
              </w:rPr>
              <w:t>7. Efficiency and Cost-Effectiveness</w:t>
            </w:r>
            <w:r w:rsidR="006454C6" w:rsidRPr="00C17041">
              <w:rPr>
                <w:rFonts w:ascii="Calibri" w:eastAsia="Calibri" w:hAnsi="Calibri" w:cs="Calibri"/>
                <w:color w:val="000000" w:themeColor="text1"/>
                <w:sz w:val="20"/>
                <w:szCs w:val="20"/>
              </w:rPr>
              <w:t xml:space="preserve">: </w:t>
            </w:r>
            <w:r w:rsidRPr="00C17041">
              <w:rPr>
                <w:rFonts w:ascii="Calibri" w:eastAsia="Calibri" w:hAnsi="Calibri" w:cs="Calibri"/>
                <w:i/>
                <w:color w:val="000000" w:themeColor="text1"/>
                <w:sz w:val="20"/>
                <w:szCs w:val="20"/>
              </w:rPr>
              <w:t xml:space="preserve">Hope must be delivered not just with </w:t>
            </w:r>
            <w:r w:rsidR="00912D0B" w:rsidRPr="00C17041">
              <w:rPr>
                <w:rFonts w:ascii="Calibri" w:eastAsia="Calibri" w:hAnsi="Calibri" w:cs="Calibri"/>
                <w:i/>
                <w:color w:val="000000" w:themeColor="text1"/>
                <w:sz w:val="20"/>
                <w:szCs w:val="20"/>
              </w:rPr>
              <w:t xml:space="preserve">the </w:t>
            </w:r>
            <w:r w:rsidRPr="00C17041">
              <w:rPr>
                <w:rFonts w:ascii="Calibri" w:eastAsia="Calibri" w:hAnsi="Calibri" w:cs="Calibri"/>
                <w:i/>
                <w:color w:val="000000" w:themeColor="text1"/>
                <w:sz w:val="20"/>
                <w:szCs w:val="20"/>
              </w:rPr>
              <w:t xml:space="preserve">heart, but with </w:t>
            </w:r>
            <w:r w:rsidR="00912D0B" w:rsidRPr="00C17041">
              <w:rPr>
                <w:rFonts w:ascii="Calibri" w:eastAsia="Calibri" w:hAnsi="Calibri" w:cs="Calibri"/>
                <w:i/>
                <w:color w:val="000000" w:themeColor="text1"/>
                <w:sz w:val="20"/>
                <w:szCs w:val="20"/>
              </w:rPr>
              <w:t xml:space="preserve">a sound operational </w:t>
            </w:r>
            <w:r w:rsidRPr="00C17041">
              <w:rPr>
                <w:rFonts w:ascii="Calibri" w:eastAsia="Calibri" w:hAnsi="Calibri" w:cs="Calibri"/>
                <w:i/>
                <w:color w:val="000000" w:themeColor="text1"/>
                <w:sz w:val="20"/>
                <w:szCs w:val="20"/>
              </w:rPr>
              <w:t>strategy</w:t>
            </w:r>
            <w:r w:rsidR="00912D0B" w:rsidRPr="00C17041">
              <w:rPr>
                <w:rFonts w:ascii="Calibri" w:eastAsia="Calibri" w:hAnsi="Calibri" w:cs="Calibri"/>
                <w:i/>
                <w:color w:val="000000" w:themeColor="text1"/>
                <w:sz w:val="20"/>
                <w:szCs w:val="20"/>
              </w:rPr>
              <w:t xml:space="preserve"> for delivery</w:t>
            </w:r>
            <w:r w:rsidRPr="00C17041">
              <w:rPr>
                <w:rFonts w:ascii="Calibri" w:eastAsia="Calibri" w:hAnsi="Calibri" w:cs="Calibri"/>
                <w:i/>
                <w:color w:val="000000" w:themeColor="text1"/>
                <w:sz w:val="20"/>
                <w:szCs w:val="20"/>
              </w:rPr>
              <w:t>.</w:t>
            </w:r>
          </w:p>
          <w:p w14:paraId="4FD2FBB1" w14:textId="77777777" w:rsidR="006454C6" w:rsidRPr="00C17041" w:rsidRDefault="006454C6" w:rsidP="00EA41C6">
            <w:pPr>
              <w:spacing w:line="240" w:lineRule="auto"/>
              <w:jc w:val="both"/>
              <w:rPr>
                <w:rFonts w:ascii="Calibri" w:eastAsia="Calibri" w:hAnsi="Calibri" w:cs="Calibri"/>
                <w:color w:val="000000" w:themeColor="text1"/>
                <w:sz w:val="20"/>
                <w:szCs w:val="20"/>
              </w:rPr>
            </w:pPr>
          </w:p>
          <w:p w14:paraId="381DAE2E" w14:textId="077B9431" w:rsidR="00EA41C6" w:rsidRPr="009F19FF" w:rsidRDefault="00EA41C6" w:rsidP="00EA41C6">
            <w:pPr>
              <w:spacing w:line="240" w:lineRule="auto"/>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rPr>
              <w:t xml:space="preserve">With global funding </w:t>
            </w:r>
            <w:r w:rsidR="006454C6" w:rsidRPr="00C17041">
              <w:rPr>
                <w:rFonts w:ascii="Calibri" w:eastAsia="Calibri" w:hAnsi="Calibri" w:cs="Calibri"/>
                <w:color w:val="000000" w:themeColor="text1"/>
                <w:sz w:val="20"/>
                <w:szCs w:val="20"/>
              </w:rPr>
              <w:t xml:space="preserve">to Palestine </w:t>
            </w:r>
            <w:r w:rsidRPr="00C17041">
              <w:rPr>
                <w:rFonts w:ascii="Calibri" w:eastAsia="Calibri" w:hAnsi="Calibri" w:cs="Calibri"/>
                <w:color w:val="000000" w:themeColor="text1"/>
                <w:sz w:val="20"/>
                <w:szCs w:val="20"/>
              </w:rPr>
              <w:t xml:space="preserve">becoming increasingly constrained, </w:t>
            </w:r>
            <w:r w:rsidR="00A8276E" w:rsidRPr="00C17041">
              <w:rPr>
                <w:rFonts w:ascii="Calibri" w:eastAsia="Calibri" w:hAnsi="Calibri" w:cs="Calibri"/>
                <w:color w:val="000000" w:themeColor="text1"/>
                <w:sz w:val="20"/>
                <w:szCs w:val="20"/>
              </w:rPr>
              <w:t>t</w:t>
            </w:r>
            <w:r w:rsidR="00672056" w:rsidRPr="00C17041">
              <w:rPr>
                <w:rFonts w:ascii="Calibri" w:eastAsia="Calibri" w:hAnsi="Calibri" w:cs="Calibri"/>
                <w:color w:val="000000" w:themeColor="text1"/>
                <w:sz w:val="20"/>
                <w:szCs w:val="20"/>
              </w:rPr>
              <w:t xml:space="preserve">he </w:t>
            </w:r>
            <w:r w:rsidR="004353F9">
              <w:rPr>
                <w:rFonts w:ascii="Calibri" w:eastAsia="Calibri" w:hAnsi="Calibri" w:cs="Calibri"/>
                <w:color w:val="000000" w:themeColor="text1"/>
                <w:sz w:val="20"/>
                <w:szCs w:val="20"/>
              </w:rPr>
              <w:t>portfolio</w:t>
            </w:r>
            <w:r w:rsidR="004353F9"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commits to doing more with less</w:t>
            </w:r>
            <w:r w:rsidR="00DF59AC"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 xml:space="preserve">prioritizing value for money, innovation, and leveraging existing infrastructure. Through </w:t>
            </w:r>
            <w:r w:rsidR="00A8276E" w:rsidRPr="00C17041">
              <w:rPr>
                <w:rFonts w:ascii="Calibri" w:eastAsia="Calibri" w:hAnsi="Calibri" w:cs="Calibri"/>
                <w:color w:val="000000" w:themeColor="text1"/>
                <w:sz w:val="20"/>
                <w:szCs w:val="20"/>
              </w:rPr>
              <w:t>flexible</w:t>
            </w:r>
            <w:r w:rsidRPr="00C17041">
              <w:rPr>
                <w:rFonts w:ascii="Calibri" w:eastAsia="Calibri" w:hAnsi="Calibri" w:cs="Calibri"/>
                <w:color w:val="000000" w:themeColor="text1"/>
                <w:sz w:val="20"/>
                <w:szCs w:val="20"/>
              </w:rPr>
              <w:t xml:space="preserve"> </w:t>
            </w:r>
            <w:r w:rsidR="00A8276E" w:rsidRPr="00C17041">
              <w:rPr>
                <w:rFonts w:ascii="Calibri" w:eastAsia="Calibri" w:hAnsi="Calibri" w:cs="Calibri"/>
                <w:color w:val="000000" w:themeColor="text1"/>
                <w:sz w:val="20"/>
                <w:szCs w:val="20"/>
              </w:rPr>
              <w:t>funding</w:t>
            </w:r>
            <w:r w:rsidRPr="00C17041">
              <w:rPr>
                <w:rFonts w:ascii="Calibri" w:eastAsia="Calibri" w:hAnsi="Calibri" w:cs="Calibri"/>
                <w:color w:val="000000" w:themeColor="text1"/>
                <w:sz w:val="20"/>
                <w:szCs w:val="20"/>
              </w:rPr>
              <w:t xml:space="preserve">, streamlined delivery, and integrated reporting, the </w:t>
            </w:r>
            <w:r w:rsidR="004353F9" w:rsidRPr="00C17041">
              <w:rPr>
                <w:rFonts w:ascii="Calibri" w:eastAsia="Calibri" w:hAnsi="Calibri" w:cs="Calibri"/>
                <w:color w:val="000000" w:themeColor="text1"/>
                <w:sz w:val="20"/>
                <w:szCs w:val="20"/>
              </w:rPr>
              <w:t>p</w:t>
            </w:r>
            <w:r w:rsidR="004353F9">
              <w:rPr>
                <w:rFonts w:ascii="Calibri" w:eastAsia="Calibri" w:hAnsi="Calibri" w:cs="Calibri"/>
                <w:color w:val="000000" w:themeColor="text1"/>
                <w:sz w:val="20"/>
                <w:szCs w:val="20"/>
              </w:rPr>
              <w:t>ortfolio</w:t>
            </w:r>
            <w:r w:rsidR="004353F9" w:rsidRPr="00C17041">
              <w:rPr>
                <w:rFonts w:ascii="Calibri" w:eastAsia="Calibri" w:hAnsi="Calibri" w:cs="Calibri"/>
                <w:color w:val="000000" w:themeColor="text1"/>
                <w:sz w:val="20"/>
                <w:szCs w:val="20"/>
              </w:rPr>
              <w:t xml:space="preserve"> </w:t>
            </w:r>
            <w:r w:rsidRPr="00C17041">
              <w:rPr>
                <w:rFonts w:ascii="Calibri" w:eastAsia="Calibri" w:hAnsi="Calibri" w:cs="Calibri"/>
                <w:color w:val="000000" w:themeColor="text1"/>
                <w:sz w:val="20"/>
                <w:szCs w:val="20"/>
              </w:rPr>
              <w:t>will optimize resource use while remaining accountable to communities, partners, and donors alike.</w:t>
            </w:r>
          </w:p>
          <w:p w14:paraId="65AFF479" w14:textId="77777777" w:rsidR="00EA41C6" w:rsidRPr="009F19FF" w:rsidRDefault="00EA41C6" w:rsidP="00EA41C6">
            <w:pPr>
              <w:spacing w:line="240" w:lineRule="auto"/>
              <w:jc w:val="both"/>
              <w:rPr>
                <w:rFonts w:ascii="Calibri" w:eastAsia="Calibri" w:hAnsi="Calibri" w:cs="Calibri"/>
                <w:color w:val="000000" w:themeColor="text1"/>
                <w:sz w:val="20"/>
                <w:szCs w:val="20"/>
              </w:rPr>
            </w:pPr>
          </w:p>
          <w:p w14:paraId="5C743EB0" w14:textId="77777777" w:rsidR="00EA41C6" w:rsidRPr="009F19FF" w:rsidRDefault="00EA41C6" w:rsidP="00EA41C6">
            <w:pPr>
              <w:spacing w:line="240" w:lineRule="auto"/>
              <w:jc w:val="both"/>
              <w:rPr>
                <w:rFonts w:ascii="Calibri" w:eastAsia="Calibri" w:hAnsi="Calibri" w:cs="Calibri"/>
                <w:color w:val="000000" w:themeColor="text1"/>
                <w:sz w:val="20"/>
                <w:szCs w:val="20"/>
              </w:rPr>
            </w:pPr>
          </w:p>
          <w:p w14:paraId="6E53A064" w14:textId="55ABF53A" w:rsidR="0076732C" w:rsidRDefault="00FC6D83" w:rsidP="0076732C">
            <w:pPr>
              <w:spacing w:line="240" w:lineRule="auto"/>
              <w:jc w:val="both"/>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Theory of Change</w:t>
            </w:r>
          </w:p>
          <w:p w14:paraId="0442F292" w14:textId="77777777" w:rsidR="00A8276E" w:rsidRPr="009F19FF" w:rsidRDefault="00A8276E" w:rsidP="0076732C">
            <w:pPr>
              <w:spacing w:line="240" w:lineRule="auto"/>
              <w:jc w:val="both"/>
              <w:rPr>
                <w:rFonts w:ascii="Calibri" w:eastAsia="Calibri" w:hAnsi="Calibri" w:cs="Calibri"/>
                <w:b/>
                <w:bCs/>
                <w:color w:val="000000" w:themeColor="text1"/>
                <w:sz w:val="20"/>
                <w:szCs w:val="20"/>
              </w:rPr>
            </w:pPr>
          </w:p>
          <w:p w14:paraId="05455C28" w14:textId="7514E242" w:rsidR="00FC6D83" w:rsidRPr="009F19FF" w:rsidRDefault="00912D0B" w:rsidP="00FC6D83">
            <w:pPr>
              <w:spacing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During</w:t>
            </w:r>
            <w:r w:rsidRPr="009F19FF">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 xml:space="preserve">the </w:t>
            </w:r>
            <w:r w:rsidR="00FC6D83" w:rsidRPr="009F19FF">
              <w:rPr>
                <w:rFonts w:ascii="Calibri" w:eastAsia="Calibri" w:hAnsi="Calibri" w:cs="Calibri"/>
                <w:color w:val="000000" w:themeColor="text1"/>
                <w:sz w:val="20"/>
                <w:szCs w:val="20"/>
              </w:rPr>
              <w:t>three years</w:t>
            </w:r>
            <w:r>
              <w:rPr>
                <w:rFonts w:ascii="Calibri" w:eastAsia="Calibri" w:hAnsi="Calibri" w:cs="Calibri"/>
                <w:color w:val="000000" w:themeColor="text1"/>
                <w:sz w:val="20"/>
                <w:szCs w:val="20"/>
              </w:rPr>
              <w:t xml:space="preserve"> of</w:t>
            </w:r>
            <w:r w:rsidR="00FC6D83" w:rsidRPr="009F19FF">
              <w:rPr>
                <w:rFonts w:ascii="Calibri" w:eastAsia="Calibri" w:hAnsi="Calibri" w:cs="Calibri"/>
                <w:color w:val="000000" w:themeColor="text1"/>
                <w:sz w:val="20"/>
                <w:szCs w:val="20"/>
              </w:rPr>
              <w:t xml:space="preserve"> </w:t>
            </w:r>
            <w:r w:rsidR="00CA14FB">
              <w:rPr>
                <w:rFonts w:ascii="Calibri" w:eastAsia="Calibri" w:hAnsi="Calibri" w:cs="Calibri"/>
                <w:color w:val="000000" w:themeColor="text1"/>
                <w:sz w:val="20"/>
                <w:szCs w:val="20"/>
              </w:rPr>
              <w:t>programming</w:t>
            </w:r>
            <w:r>
              <w:rPr>
                <w:rFonts w:ascii="Calibri" w:eastAsia="Calibri" w:hAnsi="Calibri" w:cs="Calibri"/>
                <w:color w:val="000000" w:themeColor="text1"/>
                <w:sz w:val="20"/>
                <w:szCs w:val="20"/>
              </w:rPr>
              <w:t>, it</w:t>
            </w:r>
            <w:r w:rsidR="00FC6D83" w:rsidRPr="009F19FF">
              <w:rPr>
                <w:rFonts w:ascii="Calibri" w:eastAsia="Calibri" w:hAnsi="Calibri" w:cs="Calibri"/>
                <w:color w:val="000000" w:themeColor="text1"/>
                <w:sz w:val="20"/>
                <w:szCs w:val="20"/>
              </w:rPr>
              <w:t xml:space="preserve"> will contribute to strengthening community resilience, self-reliance, and socio-economic stability - seen as essential pillars for preserving the viability of the two-state solution and ensuring Palestinians can shape their own future.</w:t>
            </w:r>
          </w:p>
          <w:p w14:paraId="3543F88A" w14:textId="77777777" w:rsidR="00FC6D83" w:rsidRDefault="00FC6D83" w:rsidP="0076732C">
            <w:pPr>
              <w:spacing w:line="240" w:lineRule="auto"/>
              <w:jc w:val="both"/>
              <w:rPr>
                <w:rFonts w:ascii="Calibri" w:eastAsia="Calibri" w:hAnsi="Calibri" w:cs="Calibri"/>
                <w:b/>
                <w:bCs/>
                <w:i/>
                <w:iCs/>
                <w:color w:val="000000" w:themeColor="text1"/>
                <w:sz w:val="20"/>
                <w:szCs w:val="20"/>
              </w:rPr>
            </w:pPr>
          </w:p>
          <w:p w14:paraId="193D12B8" w14:textId="57E6331E" w:rsidR="0076732C" w:rsidRPr="009F19FF" w:rsidRDefault="00FC6D83" w:rsidP="0076732C">
            <w:pPr>
              <w:spacing w:line="240" w:lineRule="auto"/>
              <w:jc w:val="both"/>
              <w:rPr>
                <w:rFonts w:ascii="Calibri" w:eastAsia="Calibri" w:hAnsi="Calibri" w:cs="Calibri"/>
                <w:i/>
                <w:iCs/>
                <w:color w:val="000000" w:themeColor="text1"/>
                <w:sz w:val="20"/>
                <w:szCs w:val="20"/>
              </w:rPr>
            </w:pPr>
            <w:r w:rsidRPr="00FC6D83">
              <w:rPr>
                <w:rFonts w:ascii="Calibri" w:eastAsia="Calibri" w:hAnsi="Calibri" w:cs="Calibri"/>
                <w:b/>
                <w:bCs/>
                <w:i/>
                <w:iCs/>
                <w:color w:val="000000" w:themeColor="text1"/>
                <w:sz w:val="20"/>
                <w:szCs w:val="20"/>
              </w:rPr>
              <w:t>Impact</w:t>
            </w:r>
            <w:r w:rsidRPr="00FC6D83">
              <w:rPr>
                <w:rFonts w:ascii="Calibri" w:eastAsia="Calibri" w:hAnsi="Calibri" w:cs="Calibri"/>
                <w:i/>
                <w:iCs/>
                <w:color w:val="000000" w:themeColor="text1"/>
                <w:sz w:val="20"/>
                <w:szCs w:val="20"/>
              </w:rPr>
              <w:t xml:space="preserve">: </w:t>
            </w:r>
            <w:r w:rsidR="0076732C" w:rsidRPr="009F19FF">
              <w:rPr>
                <w:rFonts w:ascii="Calibri" w:eastAsia="Calibri" w:hAnsi="Calibri" w:cs="Calibri"/>
                <w:i/>
                <w:iCs/>
                <w:color w:val="000000" w:themeColor="text1"/>
                <w:sz w:val="20"/>
                <w:szCs w:val="20"/>
              </w:rPr>
              <w:t>Strengthened socio-economic resilience of the Palestinian people, including greater self-reliance, enhanced ownership and leadership, and cohesive identity</w:t>
            </w:r>
          </w:p>
          <w:p w14:paraId="79DED970" w14:textId="310492E1" w:rsidR="00EA41C6" w:rsidRPr="009F19FF" w:rsidRDefault="00EA41C6" w:rsidP="00EA41C6">
            <w:pPr>
              <w:spacing w:line="240" w:lineRule="auto"/>
              <w:jc w:val="both"/>
              <w:rPr>
                <w:rFonts w:ascii="Calibri" w:eastAsia="Calibri" w:hAnsi="Calibri" w:cs="Calibri"/>
                <w:color w:val="000000" w:themeColor="text1"/>
                <w:sz w:val="20"/>
                <w:szCs w:val="20"/>
              </w:rPr>
            </w:pPr>
          </w:p>
          <w:p w14:paraId="0BE7B076" w14:textId="67365F90" w:rsidR="00F45AD9" w:rsidRPr="009F19FF" w:rsidRDefault="00FC6D83" w:rsidP="00287B70">
            <w:pPr>
              <w:spacing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T</w:t>
            </w:r>
            <w:r w:rsidR="00F45AD9" w:rsidRPr="009F19FF">
              <w:rPr>
                <w:rFonts w:ascii="Calibri" w:eastAsia="Calibri" w:hAnsi="Calibri" w:cs="Calibri"/>
                <w:color w:val="000000" w:themeColor="text1"/>
                <w:sz w:val="20"/>
                <w:szCs w:val="20"/>
              </w:rPr>
              <w:t>he p</w:t>
            </w:r>
            <w:r w:rsidR="002F2AB7">
              <w:rPr>
                <w:rFonts w:ascii="Calibri" w:eastAsia="Calibri" w:hAnsi="Calibri" w:cs="Calibri"/>
                <w:color w:val="000000" w:themeColor="text1"/>
                <w:sz w:val="20"/>
                <w:szCs w:val="20"/>
              </w:rPr>
              <w:t>ortfolio</w:t>
            </w:r>
            <w:r w:rsidR="00F45AD9" w:rsidRPr="009F19FF">
              <w:rPr>
                <w:rFonts w:ascii="Calibri" w:eastAsia="Calibri" w:hAnsi="Calibri" w:cs="Calibri"/>
                <w:color w:val="000000" w:themeColor="text1"/>
                <w:sz w:val="20"/>
                <w:szCs w:val="20"/>
              </w:rPr>
              <w:t xml:space="preserve"> adopts a </w:t>
            </w:r>
            <w:r>
              <w:rPr>
                <w:rFonts w:ascii="Calibri" w:eastAsia="Calibri" w:hAnsi="Calibri" w:cs="Calibri"/>
                <w:color w:val="000000" w:themeColor="text1"/>
                <w:sz w:val="20"/>
                <w:szCs w:val="20"/>
              </w:rPr>
              <w:t>“</w:t>
            </w:r>
            <w:r w:rsidR="00F45AD9" w:rsidRPr="009F19FF">
              <w:rPr>
                <w:rFonts w:ascii="Calibri" w:eastAsia="Calibri" w:hAnsi="Calibri" w:cs="Calibri"/>
                <w:color w:val="000000" w:themeColor="text1"/>
                <w:sz w:val="20"/>
                <w:szCs w:val="20"/>
              </w:rPr>
              <w:t>One Palestine</w:t>
            </w:r>
            <w:r>
              <w:rPr>
                <w:rFonts w:ascii="Calibri" w:eastAsia="Calibri" w:hAnsi="Calibri" w:cs="Calibri"/>
                <w:color w:val="000000" w:themeColor="text1"/>
                <w:sz w:val="20"/>
                <w:szCs w:val="20"/>
              </w:rPr>
              <w:t>”</w:t>
            </w:r>
            <w:r w:rsidR="00912D0B">
              <w:rPr>
                <w:rFonts w:ascii="Calibri" w:eastAsia="Calibri" w:hAnsi="Calibri" w:cs="Calibri"/>
                <w:color w:val="000000" w:themeColor="text1"/>
                <w:sz w:val="20"/>
                <w:szCs w:val="20"/>
              </w:rPr>
              <w:t xml:space="preserve"> and “All-of-Palestine”</w:t>
            </w:r>
            <w:r w:rsidR="00F45AD9" w:rsidRPr="009F19FF">
              <w:rPr>
                <w:rFonts w:ascii="Calibri" w:eastAsia="Calibri" w:hAnsi="Calibri" w:cs="Calibri"/>
                <w:color w:val="000000" w:themeColor="text1"/>
                <w:sz w:val="20"/>
                <w:szCs w:val="20"/>
              </w:rPr>
              <w:t xml:space="preserve"> approach</w:t>
            </w:r>
            <w:r w:rsidR="00DF59AC" w:rsidRPr="009F19FF">
              <w:rPr>
                <w:rFonts w:ascii="Calibri" w:eastAsia="Calibri" w:hAnsi="Calibri" w:cs="Calibri"/>
                <w:color w:val="000000" w:themeColor="text1"/>
                <w:sz w:val="20"/>
                <w:szCs w:val="20"/>
              </w:rPr>
              <w:t xml:space="preserve">- </w:t>
            </w:r>
            <w:r w:rsidR="00F45AD9" w:rsidRPr="009F19FF">
              <w:rPr>
                <w:rFonts w:ascii="Calibri" w:eastAsia="Calibri" w:hAnsi="Calibri" w:cs="Calibri"/>
                <w:color w:val="000000" w:themeColor="text1"/>
                <w:sz w:val="20"/>
                <w:szCs w:val="20"/>
              </w:rPr>
              <w:t xml:space="preserve">an integrated national vision that seeks to overcome the geographic disparities and territorial fragmentation imposed by decades of </w:t>
            </w:r>
            <w:r w:rsidR="00E026E5" w:rsidRPr="009F19FF">
              <w:rPr>
                <w:rFonts w:ascii="Calibri" w:eastAsia="Calibri" w:hAnsi="Calibri" w:cs="Calibri"/>
                <w:color w:val="000000" w:themeColor="text1"/>
                <w:sz w:val="20"/>
                <w:szCs w:val="20"/>
              </w:rPr>
              <w:t xml:space="preserve">prolonged </w:t>
            </w:r>
            <w:r w:rsidR="00F45AD9" w:rsidRPr="009F19FF">
              <w:rPr>
                <w:rFonts w:ascii="Calibri" w:eastAsia="Calibri" w:hAnsi="Calibri" w:cs="Calibri"/>
                <w:color w:val="000000" w:themeColor="text1"/>
                <w:sz w:val="20"/>
                <w:szCs w:val="20"/>
              </w:rPr>
              <w:t>occupation and blockade. Whether in Gaza, the West Bank (including Area C), or East Jerusalem, the programm</w:t>
            </w:r>
            <w:r w:rsidR="00402F58">
              <w:rPr>
                <w:rFonts w:ascii="Calibri" w:eastAsia="Calibri" w:hAnsi="Calibri" w:cs="Calibri"/>
                <w:color w:val="000000" w:themeColor="text1"/>
                <w:sz w:val="20"/>
                <w:szCs w:val="20"/>
              </w:rPr>
              <w:t>ing</w:t>
            </w:r>
            <w:r w:rsidR="00F45AD9" w:rsidRPr="009F19FF">
              <w:rPr>
                <w:rFonts w:ascii="Calibri" w:eastAsia="Calibri" w:hAnsi="Calibri" w:cs="Calibri"/>
                <w:color w:val="000000" w:themeColor="text1"/>
                <w:sz w:val="20"/>
                <w:szCs w:val="20"/>
              </w:rPr>
              <w:t xml:space="preserve"> places </w:t>
            </w:r>
            <w:r>
              <w:rPr>
                <w:rFonts w:ascii="Calibri" w:eastAsia="Calibri" w:hAnsi="Calibri" w:cs="Calibri"/>
                <w:color w:val="000000" w:themeColor="text1"/>
                <w:sz w:val="20"/>
                <w:szCs w:val="20"/>
              </w:rPr>
              <w:t xml:space="preserve">vulnerable </w:t>
            </w:r>
            <w:r w:rsidR="00F45AD9" w:rsidRPr="009F19FF">
              <w:rPr>
                <w:rFonts w:ascii="Calibri" w:eastAsia="Calibri" w:hAnsi="Calibri" w:cs="Calibri"/>
                <w:color w:val="000000" w:themeColor="text1"/>
                <w:sz w:val="20"/>
                <w:szCs w:val="20"/>
              </w:rPr>
              <w:t xml:space="preserve">communities at the heart of its interventions, ensuring that no area </w:t>
            </w:r>
            <w:r w:rsidR="00C0357C">
              <w:rPr>
                <w:rFonts w:ascii="Calibri" w:eastAsia="Calibri" w:hAnsi="Calibri" w:cs="Calibri"/>
                <w:color w:val="000000" w:themeColor="text1"/>
                <w:sz w:val="20"/>
                <w:szCs w:val="20"/>
              </w:rPr>
              <w:t xml:space="preserve">and no one </w:t>
            </w:r>
            <w:r w:rsidR="00F45AD9" w:rsidRPr="009F19FF">
              <w:rPr>
                <w:rFonts w:ascii="Calibri" w:eastAsia="Calibri" w:hAnsi="Calibri" w:cs="Calibri"/>
                <w:color w:val="000000" w:themeColor="text1"/>
                <w:sz w:val="20"/>
                <w:szCs w:val="20"/>
              </w:rPr>
              <w:t>is left behind.</w:t>
            </w:r>
            <w:r>
              <w:rPr>
                <w:rFonts w:ascii="Calibri" w:eastAsia="Calibri" w:hAnsi="Calibri" w:cs="Calibri"/>
                <w:color w:val="000000" w:themeColor="text1"/>
                <w:sz w:val="20"/>
                <w:szCs w:val="20"/>
              </w:rPr>
              <w:t xml:space="preserve"> </w:t>
            </w:r>
            <w:r w:rsidR="00287B70" w:rsidRPr="009F19FF">
              <w:rPr>
                <w:rFonts w:ascii="Calibri" w:eastAsia="Calibri" w:hAnsi="Calibri" w:cs="Calibri"/>
                <w:color w:val="000000" w:themeColor="text1"/>
                <w:sz w:val="20"/>
                <w:szCs w:val="20"/>
              </w:rPr>
              <w:t>Special attention is given to geographic vulnerabilities- including marginalized enclaves in East Jerusalem, isolated communities in Area C</w:t>
            </w:r>
            <w:r w:rsidR="00C0357C">
              <w:rPr>
                <w:rFonts w:ascii="Calibri" w:eastAsia="Calibri" w:hAnsi="Calibri" w:cs="Calibri"/>
                <w:color w:val="000000" w:themeColor="text1"/>
                <w:sz w:val="20"/>
                <w:szCs w:val="20"/>
              </w:rPr>
              <w:t xml:space="preserve">, and Gaza </w:t>
            </w:r>
            <w:r w:rsidR="00287B70" w:rsidRPr="009F19FF">
              <w:rPr>
                <w:rFonts w:ascii="Calibri" w:eastAsia="Calibri" w:hAnsi="Calibri" w:cs="Calibri"/>
                <w:color w:val="000000" w:themeColor="text1"/>
                <w:sz w:val="20"/>
                <w:szCs w:val="20"/>
              </w:rPr>
              <w:t>- where exposure to risk is compounded by limited access to services and protection.</w:t>
            </w:r>
            <w:r w:rsidR="00287B70">
              <w:rPr>
                <w:rFonts w:ascii="Calibri" w:eastAsia="Calibri" w:hAnsi="Calibri" w:cs="Calibri"/>
                <w:color w:val="000000" w:themeColor="text1"/>
                <w:sz w:val="20"/>
                <w:szCs w:val="20"/>
              </w:rPr>
              <w:t xml:space="preserve"> </w:t>
            </w:r>
            <w:r w:rsidR="00287B70" w:rsidRPr="009F19FF">
              <w:rPr>
                <w:rFonts w:ascii="Calibri" w:eastAsia="Calibri" w:hAnsi="Calibri" w:cs="Calibri"/>
                <w:color w:val="000000" w:themeColor="text1"/>
                <w:sz w:val="20"/>
                <w:szCs w:val="20"/>
              </w:rPr>
              <w:t xml:space="preserve">The </w:t>
            </w:r>
            <w:r w:rsidR="00402F58">
              <w:rPr>
                <w:rFonts w:ascii="Calibri" w:eastAsia="Calibri" w:hAnsi="Calibri" w:cs="Calibri"/>
                <w:color w:val="000000" w:themeColor="text1"/>
                <w:sz w:val="20"/>
                <w:szCs w:val="20"/>
              </w:rPr>
              <w:t>portfolio</w:t>
            </w:r>
            <w:r w:rsidR="00402F58" w:rsidRPr="009F19FF">
              <w:rPr>
                <w:rFonts w:ascii="Calibri" w:eastAsia="Calibri" w:hAnsi="Calibri" w:cs="Calibri"/>
                <w:color w:val="000000" w:themeColor="text1"/>
                <w:sz w:val="20"/>
                <w:szCs w:val="20"/>
              </w:rPr>
              <w:t xml:space="preserve">’s </w:t>
            </w:r>
            <w:r w:rsidR="00287B70" w:rsidRPr="009F19FF">
              <w:rPr>
                <w:rFonts w:ascii="Calibri" w:eastAsia="Calibri" w:hAnsi="Calibri" w:cs="Calibri"/>
                <w:color w:val="000000" w:themeColor="text1"/>
                <w:sz w:val="20"/>
                <w:szCs w:val="20"/>
              </w:rPr>
              <w:t>activities are needs-driven, shaped through engagement with local communities and institutions.</w:t>
            </w:r>
            <w:r w:rsidR="00287B70">
              <w:rPr>
                <w:rFonts w:ascii="Calibri" w:eastAsia="Calibri" w:hAnsi="Calibri" w:cs="Calibri"/>
                <w:color w:val="000000" w:themeColor="text1"/>
                <w:sz w:val="20"/>
                <w:szCs w:val="20"/>
              </w:rPr>
              <w:t xml:space="preserve"> </w:t>
            </w:r>
            <w:r w:rsidR="00F45AD9" w:rsidRPr="009F19FF">
              <w:rPr>
                <w:rFonts w:ascii="Calibri" w:eastAsia="Calibri" w:hAnsi="Calibri" w:cs="Calibri"/>
                <w:color w:val="000000" w:themeColor="text1"/>
                <w:sz w:val="20"/>
                <w:szCs w:val="20"/>
              </w:rPr>
              <w:t>Through interconnected activities tailored to locally identified needs, the p</w:t>
            </w:r>
            <w:r w:rsidR="00402F58">
              <w:rPr>
                <w:rFonts w:ascii="Calibri" w:eastAsia="Calibri" w:hAnsi="Calibri" w:cs="Calibri"/>
                <w:color w:val="000000" w:themeColor="text1"/>
                <w:sz w:val="20"/>
                <w:szCs w:val="20"/>
              </w:rPr>
              <w:t>ortfolio</w:t>
            </w:r>
            <w:r w:rsidR="00F45AD9" w:rsidRPr="009F19FF">
              <w:rPr>
                <w:rFonts w:ascii="Calibri" w:eastAsia="Calibri" w:hAnsi="Calibri" w:cs="Calibri"/>
                <w:color w:val="000000" w:themeColor="text1"/>
                <w:sz w:val="20"/>
                <w:szCs w:val="20"/>
              </w:rPr>
              <w:t xml:space="preserve"> will </w:t>
            </w:r>
            <w:r w:rsidR="00E026E5" w:rsidRPr="009F19FF">
              <w:rPr>
                <w:rFonts w:ascii="Calibri" w:eastAsia="Calibri" w:hAnsi="Calibri" w:cs="Calibri"/>
                <w:color w:val="000000" w:themeColor="text1"/>
                <w:sz w:val="20"/>
                <w:szCs w:val="20"/>
              </w:rPr>
              <w:t>reinforce</w:t>
            </w:r>
            <w:r w:rsidR="00F45AD9" w:rsidRPr="009F19FF">
              <w:rPr>
                <w:rFonts w:ascii="Calibri" w:eastAsia="Calibri" w:hAnsi="Calibri" w:cs="Calibri"/>
                <w:color w:val="000000" w:themeColor="text1"/>
                <w:sz w:val="20"/>
                <w:szCs w:val="20"/>
              </w:rPr>
              <w:t xml:space="preserve"> territorial continuity, social cohesion, and shared national recovery, contributing to a unified and viable Palestinian state.</w:t>
            </w:r>
          </w:p>
          <w:p w14:paraId="2E4F22B8" w14:textId="77777777" w:rsidR="00F45AD9" w:rsidRPr="009F19FF" w:rsidRDefault="00F45AD9" w:rsidP="00F45AD9">
            <w:pPr>
              <w:spacing w:line="240" w:lineRule="auto"/>
              <w:rPr>
                <w:rFonts w:ascii="Calibri" w:eastAsia="Calibri" w:hAnsi="Calibri" w:cs="Calibri"/>
                <w:color w:val="000000" w:themeColor="text1"/>
                <w:sz w:val="20"/>
                <w:szCs w:val="20"/>
              </w:rPr>
            </w:pPr>
          </w:p>
          <w:p w14:paraId="2CF3B66D" w14:textId="31336765" w:rsidR="00F45AD9" w:rsidRPr="009F19FF" w:rsidRDefault="00F45AD9" w:rsidP="00F45AD9">
            <w:pPr>
              <w:spacing w:line="240" w:lineRule="auto"/>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Through this comprehensive and integrated approach, the </w:t>
            </w:r>
            <w:r w:rsidR="00402F58">
              <w:rPr>
                <w:rFonts w:ascii="Calibri" w:eastAsia="Calibri" w:hAnsi="Calibri" w:cs="Calibri"/>
                <w:color w:val="000000" w:themeColor="text1"/>
                <w:sz w:val="20"/>
                <w:szCs w:val="20"/>
              </w:rPr>
              <w:t>portfolio</w:t>
            </w:r>
            <w:r w:rsidR="00402F58"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aims to realize the following overarching outcome:</w:t>
            </w:r>
          </w:p>
          <w:p w14:paraId="16982262" w14:textId="678E7726" w:rsidR="00101EA3" w:rsidRPr="009F19FF" w:rsidRDefault="00101EA3" w:rsidP="00EA41C6">
            <w:pPr>
              <w:spacing w:line="240" w:lineRule="auto"/>
              <w:jc w:val="both"/>
              <w:rPr>
                <w:rFonts w:ascii="Calibri" w:eastAsia="Calibri" w:hAnsi="Calibri" w:cs="Calibri"/>
                <w:color w:val="000000" w:themeColor="text1"/>
                <w:sz w:val="20"/>
                <w:szCs w:val="20"/>
              </w:rPr>
            </w:pPr>
          </w:p>
          <w:p w14:paraId="0A144E2D" w14:textId="51DB67A9" w:rsidR="00FC6D83" w:rsidRPr="009F19FF" w:rsidRDefault="00FC6D83" w:rsidP="00FC6D83">
            <w:pPr>
              <w:spacing w:line="240" w:lineRule="auto"/>
              <w:jc w:val="both"/>
              <w:rPr>
                <w:rFonts w:ascii="Calibri" w:eastAsia="Calibri" w:hAnsi="Calibri" w:cs="Calibri"/>
                <w:i/>
                <w:iCs/>
                <w:color w:val="000000" w:themeColor="text1"/>
                <w:sz w:val="20"/>
                <w:szCs w:val="20"/>
              </w:rPr>
            </w:pPr>
            <w:r w:rsidRPr="009F19FF">
              <w:rPr>
                <w:rFonts w:ascii="Calibri" w:eastAsia="Calibri" w:hAnsi="Calibri" w:cs="Calibri"/>
                <w:b/>
                <w:bCs/>
                <w:i/>
                <w:iCs/>
                <w:color w:val="000000" w:themeColor="text1"/>
                <w:sz w:val="20"/>
                <w:szCs w:val="20"/>
              </w:rPr>
              <w:t>Outcome</w:t>
            </w:r>
            <w:r>
              <w:rPr>
                <w:rFonts w:ascii="Calibri" w:eastAsia="Calibri" w:hAnsi="Calibri" w:cs="Calibri"/>
                <w:b/>
                <w:bCs/>
                <w:i/>
                <w:iCs/>
                <w:color w:val="000000" w:themeColor="text1"/>
                <w:sz w:val="20"/>
                <w:szCs w:val="20"/>
              </w:rPr>
              <w:t xml:space="preserve">: </w:t>
            </w:r>
            <w:r w:rsidRPr="009F19FF">
              <w:rPr>
                <w:rFonts w:ascii="Calibri" w:eastAsia="Calibri" w:hAnsi="Calibri" w:cs="Calibri"/>
                <w:i/>
                <w:iCs/>
                <w:color w:val="000000" w:themeColor="text1"/>
                <w:sz w:val="20"/>
                <w:szCs w:val="20"/>
              </w:rPr>
              <w:t xml:space="preserve">Improved socio-economic </w:t>
            </w:r>
            <w:r w:rsidRPr="00FC6D83">
              <w:rPr>
                <w:rFonts w:ascii="Calibri" w:eastAsia="Calibri" w:hAnsi="Calibri" w:cs="Calibri"/>
                <w:i/>
                <w:iCs/>
                <w:color w:val="000000" w:themeColor="text1"/>
                <w:sz w:val="20"/>
                <w:szCs w:val="20"/>
              </w:rPr>
              <w:t>conditions of</w:t>
            </w:r>
            <w:r w:rsidRPr="009F19FF">
              <w:rPr>
                <w:rFonts w:ascii="Calibri" w:eastAsia="Calibri" w:hAnsi="Calibri" w:cs="Calibri"/>
                <w:i/>
                <w:iCs/>
                <w:color w:val="000000" w:themeColor="text1"/>
                <w:sz w:val="20"/>
                <w:szCs w:val="20"/>
              </w:rPr>
              <w:t xml:space="preserve"> the most vulnerable Palestinian communities, with a particular focus on those facing the highest risk of marginalization, displacement, and isolation.</w:t>
            </w:r>
          </w:p>
          <w:p w14:paraId="7B56EB98" w14:textId="77777777" w:rsidR="007C7259" w:rsidRPr="009F19FF" w:rsidRDefault="007C7259" w:rsidP="00D97F57">
            <w:pPr>
              <w:spacing w:line="240" w:lineRule="auto"/>
              <w:jc w:val="both"/>
              <w:rPr>
                <w:rFonts w:ascii="Calibri" w:eastAsia="Calibri" w:hAnsi="Calibri" w:cs="Calibri"/>
                <w:i/>
                <w:iCs/>
                <w:color w:val="000000" w:themeColor="text1"/>
                <w:sz w:val="20"/>
                <w:szCs w:val="20"/>
              </w:rPr>
            </w:pPr>
          </w:p>
          <w:p w14:paraId="2A0BB00C" w14:textId="1BB5BC56" w:rsidR="007C7259" w:rsidRPr="009F19FF" w:rsidRDefault="007C7259" w:rsidP="00D97F57">
            <w:pPr>
              <w:spacing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To translate the </w:t>
            </w:r>
            <w:r w:rsidR="00402F58" w:rsidRPr="009F19FF">
              <w:rPr>
                <w:rFonts w:ascii="Calibri" w:eastAsia="Calibri" w:hAnsi="Calibri" w:cs="Calibri"/>
                <w:color w:val="000000" w:themeColor="text1"/>
                <w:sz w:val="20"/>
                <w:szCs w:val="20"/>
              </w:rPr>
              <w:t>p</w:t>
            </w:r>
            <w:r w:rsidR="00402F58">
              <w:rPr>
                <w:rFonts w:ascii="Calibri" w:eastAsia="Calibri" w:hAnsi="Calibri" w:cs="Calibri"/>
                <w:color w:val="000000" w:themeColor="text1"/>
                <w:sz w:val="20"/>
                <w:szCs w:val="20"/>
              </w:rPr>
              <w:t>ortfolio</w:t>
            </w:r>
            <w:r w:rsidR="00402F58" w:rsidRPr="009F19FF">
              <w:rPr>
                <w:rFonts w:ascii="Calibri" w:eastAsia="Calibri" w:hAnsi="Calibri" w:cs="Calibri"/>
                <w:color w:val="000000" w:themeColor="text1"/>
                <w:sz w:val="20"/>
                <w:szCs w:val="20"/>
              </w:rPr>
              <w:t xml:space="preserve">’s </w:t>
            </w:r>
            <w:r w:rsidRPr="009F19FF">
              <w:rPr>
                <w:rFonts w:ascii="Calibri" w:eastAsia="Calibri" w:hAnsi="Calibri" w:cs="Calibri"/>
                <w:color w:val="000000" w:themeColor="text1"/>
                <w:sz w:val="20"/>
                <w:szCs w:val="20"/>
              </w:rPr>
              <w:t>strategic outcome</w:t>
            </w:r>
            <w:r w:rsidR="00177469">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 xml:space="preserve">into </w:t>
            </w:r>
            <w:r w:rsidR="00177469">
              <w:rPr>
                <w:rFonts w:ascii="Calibri" w:eastAsia="Calibri" w:hAnsi="Calibri" w:cs="Calibri"/>
                <w:color w:val="000000" w:themeColor="text1"/>
                <w:sz w:val="20"/>
                <w:szCs w:val="20"/>
              </w:rPr>
              <w:t xml:space="preserve">concrete </w:t>
            </w:r>
            <w:r w:rsidRPr="009F19FF">
              <w:rPr>
                <w:rFonts w:ascii="Calibri" w:eastAsia="Calibri" w:hAnsi="Calibri" w:cs="Calibri"/>
                <w:color w:val="000000" w:themeColor="text1"/>
                <w:sz w:val="20"/>
                <w:szCs w:val="20"/>
              </w:rPr>
              <w:t xml:space="preserve">action, </w:t>
            </w:r>
            <w:r w:rsidR="00177469">
              <w:rPr>
                <w:rFonts w:ascii="Calibri" w:eastAsia="Calibri" w:hAnsi="Calibri" w:cs="Calibri"/>
                <w:color w:val="000000" w:themeColor="text1"/>
                <w:sz w:val="20"/>
                <w:szCs w:val="20"/>
              </w:rPr>
              <w:t>it</w:t>
            </w:r>
            <w:r w:rsidRPr="009F19FF">
              <w:rPr>
                <w:rFonts w:ascii="Calibri" w:eastAsia="Calibri" w:hAnsi="Calibri" w:cs="Calibri"/>
                <w:color w:val="000000" w:themeColor="text1"/>
                <w:sz w:val="20"/>
                <w:szCs w:val="20"/>
              </w:rPr>
              <w:t xml:space="preserve"> is operationalized through four interlinked outputs</w:t>
            </w:r>
            <w:r w:rsidR="00177469">
              <w:rPr>
                <w:rFonts w:ascii="Calibri" w:eastAsia="Calibri" w:hAnsi="Calibri" w:cs="Calibri"/>
                <w:color w:val="000000" w:themeColor="text1"/>
                <w:sz w:val="20"/>
                <w:szCs w:val="20"/>
              </w:rPr>
              <w:t xml:space="preserve"> organised around thematic areas: </w:t>
            </w:r>
            <w:r w:rsidR="00177469" w:rsidRPr="00897165">
              <w:rPr>
                <w:rFonts w:ascii="Calibri" w:eastAsia="Calibri" w:hAnsi="Calibri" w:cs="Calibri"/>
                <w:color w:val="000000" w:themeColor="text1"/>
                <w:sz w:val="20"/>
                <w:szCs w:val="20"/>
              </w:rPr>
              <w:t xml:space="preserve">quality basic services, inclusive economic opportunities, </w:t>
            </w:r>
            <w:r w:rsidR="00912D0B" w:rsidRPr="009F19FF">
              <w:rPr>
                <w:rFonts w:ascii="Calibri" w:eastAsia="Calibri" w:hAnsi="Calibri" w:cs="Calibri"/>
                <w:color w:val="000000" w:themeColor="text1"/>
                <w:sz w:val="20"/>
                <w:szCs w:val="20"/>
              </w:rPr>
              <w:t xml:space="preserve">sustainable </w:t>
            </w:r>
            <w:r w:rsidR="00177469" w:rsidRPr="00897165">
              <w:rPr>
                <w:rFonts w:ascii="Calibri" w:eastAsia="Calibri" w:hAnsi="Calibri" w:cs="Calibri"/>
                <w:color w:val="000000" w:themeColor="text1"/>
                <w:sz w:val="20"/>
                <w:szCs w:val="20"/>
              </w:rPr>
              <w:t xml:space="preserve">natural resources </w:t>
            </w:r>
            <w:r w:rsidR="00177469" w:rsidRPr="00897165">
              <w:rPr>
                <w:rFonts w:ascii="Calibri" w:eastAsia="Calibri" w:hAnsi="Calibri" w:cs="Calibri"/>
                <w:color w:val="000000" w:themeColor="text1"/>
                <w:sz w:val="20"/>
                <w:szCs w:val="20"/>
              </w:rPr>
              <w:lastRenderedPageBreak/>
              <w:t>management, and governance and institution</w:t>
            </w:r>
            <w:r w:rsidR="00912D0B" w:rsidRPr="009F19FF">
              <w:rPr>
                <w:rFonts w:ascii="Calibri" w:eastAsia="Calibri" w:hAnsi="Calibri" w:cs="Calibri"/>
                <w:color w:val="000000" w:themeColor="text1"/>
                <w:sz w:val="20"/>
                <w:szCs w:val="20"/>
              </w:rPr>
              <w:t>s</w:t>
            </w:r>
            <w:r w:rsidRPr="009F19FF">
              <w:rPr>
                <w:rFonts w:ascii="Calibri" w:eastAsia="Calibri" w:hAnsi="Calibri" w:cs="Calibri"/>
                <w:color w:val="000000" w:themeColor="text1"/>
                <w:sz w:val="20"/>
                <w:szCs w:val="20"/>
              </w:rPr>
              <w:t xml:space="preserve">. These outputs </w:t>
            </w:r>
            <w:r w:rsidR="00897165">
              <w:rPr>
                <w:rFonts w:ascii="Calibri" w:eastAsia="Calibri" w:hAnsi="Calibri" w:cs="Calibri"/>
                <w:color w:val="000000" w:themeColor="text1"/>
                <w:sz w:val="20"/>
                <w:szCs w:val="20"/>
              </w:rPr>
              <w:t xml:space="preserve">frame </w:t>
            </w:r>
            <w:r w:rsidRPr="009F19FF">
              <w:rPr>
                <w:rFonts w:ascii="Calibri" w:eastAsia="Calibri" w:hAnsi="Calibri" w:cs="Calibri"/>
                <w:color w:val="000000" w:themeColor="text1"/>
                <w:sz w:val="20"/>
                <w:szCs w:val="20"/>
              </w:rPr>
              <w:t xml:space="preserve">the </w:t>
            </w:r>
            <w:r w:rsidR="00897165">
              <w:rPr>
                <w:rFonts w:ascii="Calibri" w:eastAsia="Calibri" w:hAnsi="Calibri" w:cs="Calibri"/>
                <w:color w:val="000000" w:themeColor="text1"/>
                <w:sz w:val="20"/>
                <w:szCs w:val="20"/>
              </w:rPr>
              <w:t xml:space="preserve">interventions under the </w:t>
            </w:r>
            <w:r w:rsidR="00402F58">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 xml:space="preserve">, acting as the foundation for coherent implementation </w:t>
            </w:r>
            <w:r w:rsidR="00710F05">
              <w:rPr>
                <w:rFonts w:ascii="Calibri" w:eastAsia="Calibri" w:hAnsi="Calibri" w:cs="Calibri"/>
                <w:color w:val="000000" w:themeColor="text1"/>
                <w:sz w:val="20"/>
                <w:szCs w:val="20"/>
              </w:rPr>
              <w:t>embedding the</w:t>
            </w:r>
            <w:r w:rsidRPr="009F19FF">
              <w:rPr>
                <w:rFonts w:ascii="Calibri" w:eastAsia="Calibri" w:hAnsi="Calibri" w:cs="Calibri"/>
                <w:color w:val="000000" w:themeColor="text1"/>
                <w:sz w:val="20"/>
                <w:szCs w:val="20"/>
              </w:rPr>
              <w:t xml:space="preserve"> Humanitarian-Development-Peace (HDP) Nexus</w:t>
            </w:r>
            <w:r w:rsidR="00710F05">
              <w:rPr>
                <w:rFonts w:ascii="Calibri" w:eastAsia="Calibri" w:hAnsi="Calibri" w:cs="Calibri"/>
                <w:color w:val="000000" w:themeColor="text1"/>
                <w:sz w:val="20"/>
                <w:szCs w:val="20"/>
              </w:rPr>
              <w:t xml:space="preserve"> approach</w:t>
            </w:r>
            <w:r w:rsidRPr="009F19FF">
              <w:rPr>
                <w:rFonts w:ascii="Calibri" w:eastAsia="Calibri" w:hAnsi="Calibri" w:cs="Calibri"/>
                <w:color w:val="000000" w:themeColor="text1"/>
                <w:sz w:val="20"/>
                <w:szCs w:val="20"/>
              </w:rPr>
              <w:t xml:space="preserve">, and guided by the principles </w:t>
            </w:r>
            <w:r w:rsidR="00177469">
              <w:rPr>
                <w:rFonts w:ascii="Calibri" w:eastAsia="Calibri" w:hAnsi="Calibri" w:cs="Calibri"/>
                <w:color w:val="000000" w:themeColor="text1"/>
                <w:sz w:val="20"/>
                <w:szCs w:val="20"/>
              </w:rPr>
              <w:t>mentioned above</w:t>
            </w:r>
            <w:r w:rsidRPr="009F19FF">
              <w:rPr>
                <w:rFonts w:ascii="Calibri" w:eastAsia="Calibri" w:hAnsi="Calibri" w:cs="Calibri"/>
                <w:color w:val="000000" w:themeColor="text1"/>
                <w:sz w:val="20"/>
                <w:szCs w:val="20"/>
              </w:rPr>
              <w:t xml:space="preserve">. Each output </w:t>
            </w:r>
            <w:r w:rsidR="00177469">
              <w:rPr>
                <w:rFonts w:ascii="Calibri" w:eastAsia="Calibri" w:hAnsi="Calibri" w:cs="Calibri"/>
                <w:color w:val="000000" w:themeColor="text1"/>
                <w:sz w:val="20"/>
                <w:szCs w:val="20"/>
              </w:rPr>
              <w:t xml:space="preserve">includes elements </w:t>
            </w:r>
            <w:r w:rsidR="00897165">
              <w:rPr>
                <w:rFonts w:ascii="Calibri" w:eastAsia="Calibri" w:hAnsi="Calibri" w:cs="Calibri"/>
                <w:color w:val="000000" w:themeColor="text1"/>
                <w:sz w:val="20"/>
                <w:szCs w:val="20"/>
              </w:rPr>
              <w:t xml:space="preserve">critical to supporting </w:t>
            </w:r>
            <w:r w:rsidRPr="009F19FF">
              <w:rPr>
                <w:rFonts w:ascii="Calibri" w:eastAsia="Calibri" w:hAnsi="Calibri" w:cs="Calibri"/>
                <w:color w:val="000000" w:themeColor="text1"/>
                <w:sz w:val="20"/>
                <w:szCs w:val="20"/>
              </w:rPr>
              <w:t xml:space="preserve">communities </w:t>
            </w:r>
            <w:r w:rsidR="00897165">
              <w:rPr>
                <w:rFonts w:ascii="Calibri" w:eastAsia="Calibri" w:hAnsi="Calibri" w:cs="Calibri"/>
                <w:color w:val="000000" w:themeColor="text1"/>
                <w:sz w:val="20"/>
                <w:szCs w:val="20"/>
              </w:rPr>
              <w:t xml:space="preserve">transition </w:t>
            </w:r>
            <w:r w:rsidRPr="009F19FF">
              <w:rPr>
                <w:rFonts w:ascii="Calibri" w:eastAsia="Calibri" w:hAnsi="Calibri" w:cs="Calibri"/>
                <w:color w:val="000000" w:themeColor="text1"/>
                <w:sz w:val="20"/>
                <w:szCs w:val="20"/>
              </w:rPr>
              <w:t xml:space="preserve">from response, through recovery, and toward resilience. </w:t>
            </w:r>
            <w:r w:rsidR="006879B6" w:rsidRPr="00177469">
              <w:rPr>
                <w:rFonts w:ascii="Calibri" w:eastAsia="Calibri" w:hAnsi="Calibri" w:cs="Calibri"/>
                <w:color w:val="000000" w:themeColor="text1"/>
                <w:sz w:val="20"/>
                <w:szCs w:val="20"/>
              </w:rPr>
              <w:t xml:space="preserve"> </w:t>
            </w:r>
            <w:r w:rsidR="006879B6">
              <w:rPr>
                <w:rFonts w:ascii="Calibri" w:eastAsia="Calibri" w:hAnsi="Calibri" w:cs="Calibri"/>
                <w:color w:val="000000" w:themeColor="text1"/>
                <w:sz w:val="20"/>
                <w:szCs w:val="20"/>
              </w:rPr>
              <w:t xml:space="preserve"> </w:t>
            </w:r>
          </w:p>
          <w:p w14:paraId="29C95960" w14:textId="5295AAD9" w:rsidR="0035187D" w:rsidRPr="009F19FF" w:rsidRDefault="0035187D" w:rsidP="007617A3">
            <w:pPr>
              <w:spacing w:line="240" w:lineRule="auto"/>
              <w:jc w:val="both"/>
              <w:rPr>
                <w:rFonts w:ascii="Calibri" w:eastAsia="Calibri" w:hAnsi="Calibri" w:cs="Calibri"/>
                <w:color w:val="000000" w:themeColor="text1"/>
                <w:sz w:val="20"/>
                <w:szCs w:val="20"/>
              </w:rPr>
            </w:pPr>
          </w:p>
          <w:p w14:paraId="4A636F36" w14:textId="432E0F09" w:rsidR="00312475" w:rsidRDefault="007617A3" w:rsidP="00177469">
            <w:pPr>
              <w:spacing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T</w:t>
            </w:r>
            <w:r w:rsidR="00464AC2" w:rsidRPr="009F19FF">
              <w:rPr>
                <w:rFonts w:ascii="Calibri" w:eastAsia="Calibri" w:hAnsi="Calibri" w:cs="Calibri"/>
                <w:color w:val="000000" w:themeColor="text1"/>
                <w:sz w:val="20"/>
                <w:szCs w:val="20"/>
              </w:rPr>
              <w:t xml:space="preserve">he </w:t>
            </w:r>
            <w:r w:rsidR="00402F58" w:rsidRPr="009F19FF">
              <w:rPr>
                <w:rFonts w:ascii="Calibri" w:eastAsia="Calibri" w:hAnsi="Calibri" w:cs="Calibri"/>
                <w:color w:val="000000" w:themeColor="text1"/>
                <w:sz w:val="20"/>
                <w:szCs w:val="20"/>
              </w:rPr>
              <w:t>p</w:t>
            </w:r>
            <w:r w:rsidR="00402F58">
              <w:rPr>
                <w:rFonts w:ascii="Calibri" w:eastAsia="Calibri" w:hAnsi="Calibri" w:cs="Calibri"/>
                <w:color w:val="000000" w:themeColor="text1"/>
                <w:sz w:val="20"/>
                <w:szCs w:val="20"/>
              </w:rPr>
              <w:t>ortfolio</w:t>
            </w:r>
            <w:r w:rsidR="00402F58" w:rsidRPr="009F19FF">
              <w:rPr>
                <w:rFonts w:ascii="Calibri" w:eastAsia="Calibri" w:hAnsi="Calibri" w:cs="Calibri"/>
                <w:color w:val="000000" w:themeColor="text1"/>
                <w:sz w:val="20"/>
                <w:szCs w:val="20"/>
              </w:rPr>
              <w:t xml:space="preserve">’s </w:t>
            </w:r>
            <w:r w:rsidR="00464AC2" w:rsidRPr="009F19FF">
              <w:rPr>
                <w:rFonts w:ascii="Calibri" w:eastAsia="Calibri" w:hAnsi="Calibri" w:cs="Calibri"/>
                <w:color w:val="000000" w:themeColor="text1"/>
                <w:sz w:val="20"/>
                <w:szCs w:val="20"/>
              </w:rPr>
              <w:t xml:space="preserve">Theory of Change (TOC), Annex 1, serves as the foundation for </w:t>
            </w:r>
            <w:r w:rsidR="002B5FFD">
              <w:rPr>
                <w:rFonts w:ascii="Calibri" w:eastAsia="Calibri" w:hAnsi="Calibri" w:cs="Calibri"/>
                <w:color w:val="000000" w:themeColor="text1"/>
                <w:sz w:val="20"/>
                <w:szCs w:val="20"/>
              </w:rPr>
              <w:t>t</w:t>
            </w:r>
            <w:r w:rsidR="00672056">
              <w:rPr>
                <w:rFonts w:ascii="Calibri" w:eastAsia="Calibri" w:hAnsi="Calibri" w:cs="Calibri"/>
                <w:color w:val="000000" w:themeColor="text1"/>
                <w:sz w:val="20"/>
                <w:szCs w:val="20"/>
              </w:rPr>
              <w:t xml:space="preserve">he </w:t>
            </w:r>
            <w:r w:rsidRPr="009F19FF">
              <w:rPr>
                <w:rFonts w:ascii="Calibri" w:eastAsia="Calibri" w:hAnsi="Calibri" w:cs="Calibri"/>
                <w:color w:val="000000" w:themeColor="text1"/>
                <w:sz w:val="20"/>
                <w:szCs w:val="20"/>
              </w:rPr>
              <w:t>TripleR I '</w:t>
            </w:r>
            <w:r w:rsidR="00464AC2" w:rsidRPr="009F19FF">
              <w:rPr>
                <w:rFonts w:ascii="Calibri" w:eastAsia="Calibri" w:hAnsi="Calibri" w:cs="Calibri"/>
                <w:color w:val="000000" w:themeColor="text1"/>
                <w:sz w:val="20"/>
                <w:szCs w:val="20"/>
              </w:rPr>
              <w:t xml:space="preserve">s strategic vision. It articulates the pathway through which the </w:t>
            </w:r>
            <w:r w:rsidR="00CD085F">
              <w:rPr>
                <w:rFonts w:ascii="Calibri" w:eastAsia="Calibri" w:hAnsi="Calibri" w:cs="Calibri"/>
                <w:color w:val="000000" w:themeColor="text1"/>
                <w:sz w:val="20"/>
                <w:szCs w:val="20"/>
              </w:rPr>
              <w:t xml:space="preserve">initiatives collectively </w:t>
            </w:r>
            <w:r w:rsidR="00464AC2" w:rsidRPr="009F19FF">
              <w:rPr>
                <w:rFonts w:ascii="Calibri" w:eastAsia="Calibri" w:hAnsi="Calibri" w:cs="Calibri"/>
                <w:color w:val="000000" w:themeColor="text1"/>
                <w:sz w:val="20"/>
                <w:szCs w:val="20"/>
              </w:rPr>
              <w:t>will achieve</w:t>
            </w:r>
            <w:r w:rsidR="00AB7E0E">
              <w:rPr>
                <w:rFonts w:ascii="Calibri" w:eastAsia="Calibri" w:hAnsi="Calibri" w:cs="Calibri"/>
                <w:color w:val="000000" w:themeColor="text1"/>
                <w:sz w:val="20"/>
                <w:szCs w:val="20"/>
              </w:rPr>
              <w:t>the</w:t>
            </w:r>
            <w:r w:rsidR="00464AC2" w:rsidRPr="009F19FF">
              <w:rPr>
                <w:rFonts w:ascii="Calibri" w:eastAsia="Calibri" w:hAnsi="Calibri" w:cs="Calibri"/>
                <w:color w:val="000000" w:themeColor="text1"/>
                <w:sz w:val="20"/>
                <w:szCs w:val="20"/>
              </w:rPr>
              <w:t xml:space="preserve"> desired outcomes by addressing the root causes of socio-economic vulnerabilities and leveraging opportunities for transformative change. </w:t>
            </w:r>
            <w:r w:rsidR="00177469">
              <w:rPr>
                <w:rFonts w:ascii="Calibri" w:eastAsia="Calibri" w:hAnsi="Calibri" w:cs="Calibri"/>
                <w:color w:val="000000" w:themeColor="text1"/>
                <w:sz w:val="20"/>
                <w:szCs w:val="20"/>
              </w:rPr>
              <w:t xml:space="preserve">It </w:t>
            </w:r>
            <w:r w:rsidR="00464AC2" w:rsidRPr="009F19FF">
              <w:rPr>
                <w:rFonts w:ascii="Calibri" w:eastAsia="Calibri" w:hAnsi="Calibri" w:cs="Calibri"/>
                <w:color w:val="000000" w:themeColor="text1"/>
                <w:sz w:val="20"/>
                <w:szCs w:val="20"/>
              </w:rPr>
              <w:t xml:space="preserve">reflects an integrated approach that combines emergency response, socioeconomic recovery, resilience building, and sustainable development, ensuring that interventions are aligned with national priorities and informed by emerging needs </w:t>
            </w:r>
            <w:r w:rsidR="00F00D22">
              <w:rPr>
                <w:rFonts w:ascii="Calibri" w:eastAsia="Calibri" w:hAnsi="Calibri" w:cs="Calibri"/>
                <w:color w:val="000000" w:themeColor="text1"/>
                <w:sz w:val="20"/>
                <w:szCs w:val="20"/>
              </w:rPr>
              <w:t xml:space="preserve">based on evidence and </w:t>
            </w:r>
            <w:r w:rsidR="00267CC4">
              <w:rPr>
                <w:rFonts w:ascii="Calibri" w:eastAsia="Calibri" w:hAnsi="Calibri" w:cs="Calibri"/>
                <w:color w:val="000000" w:themeColor="text1"/>
                <w:sz w:val="20"/>
                <w:szCs w:val="20"/>
              </w:rPr>
              <w:t xml:space="preserve">joint </w:t>
            </w:r>
            <w:r w:rsidR="00F00D22">
              <w:rPr>
                <w:rFonts w:ascii="Calibri" w:eastAsia="Calibri" w:hAnsi="Calibri" w:cs="Calibri"/>
                <w:color w:val="000000" w:themeColor="text1"/>
                <w:sz w:val="20"/>
                <w:szCs w:val="20"/>
              </w:rPr>
              <w:t>analysis</w:t>
            </w:r>
            <w:r w:rsidR="00464AC2" w:rsidRPr="009F19FF">
              <w:rPr>
                <w:rFonts w:ascii="Calibri" w:eastAsia="Calibri" w:hAnsi="Calibri" w:cs="Calibri"/>
                <w:color w:val="000000" w:themeColor="text1"/>
                <w:sz w:val="20"/>
                <w:szCs w:val="20"/>
              </w:rPr>
              <w:t xml:space="preserve">. </w:t>
            </w:r>
          </w:p>
          <w:p w14:paraId="7A14E4AE" w14:textId="77777777" w:rsidR="000401FE" w:rsidRDefault="000401FE" w:rsidP="00D471C5">
            <w:pPr>
              <w:spacing w:line="240" w:lineRule="auto"/>
              <w:jc w:val="both"/>
              <w:rPr>
                <w:rFonts w:ascii="Calibri" w:eastAsia="Calibri" w:hAnsi="Calibri" w:cs="Calibri"/>
                <w:color w:val="000000" w:themeColor="text1"/>
                <w:sz w:val="20"/>
                <w:szCs w:val="20"/>
              </w:rPr>
            </w:pPr>
          </w:p>
          <w:p w14:paraId="3B832E80" w14:textId="515F0257" w:rsidR="00D471C5" w:rsidRPr="009F19FF" w:rsidRDefault="00D471C5" w:rsidP="009F19FF">
            <w:pPr>
              <w:spacing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Under each of the outputs, there are a series of indicative activities, some of which are ongoing / continuing under existing projects</w:t>
            </w:r>
            <w:r w:rsidR="00871BF7">
              <w:rPr>
                <w:rFonts w:ascii="Calibri" w:eastAsia="Calibri" w:hAnsi="Calibri" w:cs="Calibri"/>
                <w:color w:val="000000" w:themeColor="text1"/>
                <w:sz w:val="20"/>
                <w:szCs w:val="20"/>
              </w:rPr>
              <w:t xml:space="preserve"> (Evolving)</w:t>
            </w:r>
            <w:r>
              <w:rPr>
                <w:rFonts w:ascii="Calibri" w:eastAsia="Calibri" w:hAnsi="Calibri" w:cs="Calibri"/>
                <w:color w:val="000000" w:themeColor="text1"/>
                <w:sz w:val="20"/>
                <w:szCs w:val="20"/>
              </w:rPr>
              <w:t>, and those that will be initiated under the new portfolio</w:t>
            </w:r>
            <w:r w:rsidR="00871BF7">
              <w:rPr>
                <w:rFonts w:ascii="Calibri" w:eastAsia="Calibri" w:hAnsi="Calibri" w:cs="Calibri"/>
                <w:color w:val="000000" w:themeColor="text1"/>
                <w:sz w:val="20"/>
                <w:szCs w:val="20"/>
              </w:rPr>
              <w:t xml:space="preserve"> (Dynamic)</w:t>
            </w:r>
            <w:r>
              <w:rPr>
                <w:rFonts w:ascii="Calibri" w:eastAsia="Calibri" w:hAnsi="Calibri" w:cs="Calibri"/>
                <w:color w:val="000000" w:themeColor="text1"/>
                <w:sz w:val="20"/>
                <w:szCs w:val="20"/>
              </w:rPr>
              <w:t xml:space="preserve">.  It is important to note that the portfolio approach </w:t>
            </w:r>
            <w:r w:rsidR="000401FE">
              <w:rPr>
                <w:rFonts w:ascii="Calibri" w:eastAsia="Calibri" w:hAnsi="Calibri" w:cs="Calibri"/>
                <w:color w:val="000000" w:themeColor="text1"/>
                <w:sz w:val="20"/>
                <w:szCs w:val="20"/>
              </w:rPr>
              <w:t>allows for flexibility to allocate resources</w:t>
            </w:r>
            <w:r w:rsidR="005C6CBF">
              <w:rPr>
                <w:rFonts w:ascii="Calibri" w:eastAsia="Calibri" w:hAnsi="Calibri" w:cs="Calibri"/>
                <w:color w:val="000000" w:themeColor="text1"/>
                <w:sz w:val="20"/>
                <w:szCs w:val="20"/>
              </w:rPr>
              <w:t xml:space="preserve"> as well as adjust activities</w:t>
            </w:r>
            <w:r w:rsidR="000401FE">
              <w:rPr>
                <w:rFonts w:ascii="Calibri" w:eastAsia="Calibri" w:hAnsi="Calibri" w:cs="Calibri"/>
                <w:color w:val="000000" w:themeColor="text1"/>
                <w:sz w:val="20"/>
                <w:szCs w:val="20"/>
              </w:rPr>
              <w:t xml:space="preserve"> in response to evolving priorities within the context of the volatile environment across the oPt. </w:t>
            </w:r>
            <w:r w:rsidR="005C6CBF">
              <w:rPr>
                <w:rFonts w:ascii="Calibri" w:eastAsia="Calibri" w:hAnsi="Calibri" w:cs="Calibri"/>
                <w:color w:val="000000" w:themeColor="text1"/>
                <w:sz w:val="20"/>
                <w:szCs w:val="20"/>
              </w:rPr>
              <w:t xml:space="preserve">  </w:t>
            </w:r>
          </w:p>
          <w:p w14:paraId="18DE4047" w14:textId="77777777" w:rsidR="00F1603D" w:rsidRDefault="00F1603D" w:rsidP="007617A3">
            <w:pPr>
              <w:contextualSpacing/>
              <w:jc w:val="both"/>
              <w:rPr>
                <w:rFonts w:ascii="Calibri" w:eastAsia="Calibri" w:hAnsi="Calibri" w:cs="Calibri"/>
                <w:noProof/>
                <w:color w:val="000000" w:themeColor="text1"/>
                <w:sz w:val="20"/>
                <w:szCs w:val="20"/>
              </w:rPr>
            </w:pPr>
          </w:p>
          <w:p w14:paraId="29C6A605" w14:textId="4C2F10DA" w:rsidR="00311B98" w:rsidRPr="009F19FF" w:rsidRDefault="000474C8" w:rsidP="007617A3">
            <w:pPr>
              <w:contextualSpacing/>
              <w:jc w:val="both"/>
              <w:rPr>
                <w:rFonts w:ascii="Calibri" w:eastAsia="Calibri" w:hAnsi="Calibri" w:cs="Calibri"/>
                <w:color w:val="000000" w:themeColor="text1"/>
                <w:sz w:val="20"/>
                <w:szCs w:val="20"/>
                <w:rtl/>
              </w:rPr>
            </w:pPr>
            <w:r w:rsidRPr="000474C8">
              <w:rPr>
                <w:noProof/>
                <w14:ligatures w14:val="standardContextual"/>
              </w:rPr>
              <w:t xml:space="preserve"> </w:t>
            </w:r>
            <w:r w:rsidR="00321519" w:rsidRPr="00321519">
              <w:rPr>
                <w:noProof/>
                <w14:ligatures w14:val="standardContextual"/>
              </w:rPr>
              <w:drawing>
                <wp:inline distT="0" distB="0" distL="0" distR="0" wp14:anchorId="352526CA" wp14:editId="75470150">
                  <wp:extent cx="6484775" cy="3647686"/>
                  <wp:effectExtent l="0" t="0" r="5080" b="0"/>
                  <wp:docPr id="1794046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46932" name=""/>
                          <pic:cNvPicPr/>
                        </pic:nvPicPr>
                        <pic:blipFill>
                          <a:blip r:embed="rId18"/>
                          <a:stretch>
                            <a:fillRect/>
                          </a:stretch>
                        </pic:blipFill>
                        <pic:spPr>
                          <a:xfrm>
                            <a:off x="0" y="0"/>
                            <a:ext cx="6489952" cy="3650598"/>
                          </a:xfrm>
                          <a:prstGeom prst="rect">
                            <a:avLst/>
                          </a:prstGeom>
                        </pic:spPr>
                      </pic:pic>
                    </a:graphicData>
                  </a:graphic>
                </wp:inline>
              </w:drawing>
            </w:r>
          </w:p>
          <w:p w14:paraId="36AB80F3" w14:textId="2E1A06A9" w:rsidR="00D471C5" w:rsidRPr="009F19FF" w:rsidRDefault="00A8276E" w:rsidP="00D471C5">
            <w:pPr>
              <w:contextualSpacing/>
              <w:jc w:val="both"/>
              <w:rPr>
                <w:rFonts w:ascii="Calibri" w:eastAsia="Calibri" w:hAnsi="Calibri" w:cs="Calibri"/>
                <w:color w:val="000000" w:themeColor="text1"/>
                <w:sz w:val="20"/>
                <w:szCs w:val="20"/>
              </w:rPr>
            </w:pPr>
            <w:r w:rsidRPr="00A8276E">
              <w:rPr>
                <w:rFonts w:ascii="Calibri" w:eastAsia="Calibri" w:hAnsi="Calibri" w:cs="Calibri"/>
                <w:color w:val="000000" w:themeColor="text1"/>
                <w:sz w:val="20"/>
                <w:szCs w:val="20"/>
              </w:rPr>
              <w:t xml:space="preserve"> </w:t>
            </w:r>
          </w:p>
          <w:p w14:paraId="78BAF183" w14:textId="77777777" w:rsidR="00127088" w:rsidRDefault="00127088" w:rsidP="00127088">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b/>
                <w:bCs/>
                <w:i/>
                <w:iCs/>
                <w:color w:val="000000" w:themeColor="text1"/>
                <w:sz w:val="20"/>
                <w:szCs w:val="20"/>
                <w:lang w:val="en-US"/>
              </w:rPr>
            </w:pPr>
            <w:bookmarkStart w:id="1" w:name="_Hlk108168496"/>
            <w:r w:rsidRPr="00127088">
              <w:rPr>
                <w:rFonts w:ascii="Calibri" w:eastAsia="Calibri" w:hAnsi="Calibri" w:cs="Calibri"/>
                <w:b/>
                <w:bCs/>
                <w:i/>
                <w:iCs/>
                <w:color w:val="000000" w:themeColor="text1"/>
                <w:sz w:val="20"/>
                <w:szCs w:val="20"/>
                <w:lang w:val="en-US"/>
              </w:rPr>
              <w:t xml:space="preserve">Output 1: </w:t>
            </w:r>
          </w:p>
          <w:p w14:paraId="180E7C63" w14:textId="77777777" w:rsidR="00C63E63" w:rsidRPr="00C63E63" w:rsidRDefault="00C63E63" w:rsidP="00C63E63">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rPr>
            </w:pPr>
            <w:r w:rsidRPr="00C63E63">
              <w:rPr>
                <w:rFonts w:ascii="Calibri" w:eastAsia="Calibri" w:hAnsi="Calibri" w:cs="Calibri"/>
                <w:color w:val="000000" w:themeColor="text1"/>
                <w:sz w:val="20"/>
                <w:szCs w:val="20"/>
              </w:rPr>
              <w:t xml:space="preserve">Quality Basic Services </w:t>
            </w:r>
          </w:p>
          <w:p w14:paraId="36D02354" w14:textId="1DBDFE85" w:rsidR="00127088" w:rsidRPr="00127088" w:rsidRDefault="00127088" w:rsidP="00127088">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lang w:val="en-US"/>
              </w:rPr>
            </w:pPr>
            <w:r w:rsidRPr="00127088">
              <w:rPr>
                <w:rFonts w:ascii="Calibri" w:eastAsia="Calibri" w:hAnsi="Calibri" w:cs="Calibri"/>
                <w:i/>
                <w:iCs/>
                <w:color w:val="000000" w:themeColor="text1"/>
                <w:sz w:val="20"/>
                <w:szCs w:val="20"/>
                <w:lang w:val="en-US"/>
              </w:rPr>
              <w:t xml:space="preserve">Quality </w:t>
            </w:r>
            <w:r w:rsidR="00D471C5">
              <w:rPr>
                <w:rFonts w:ascii="Calibri" w:eastAsia="Calibri" w:hAnsi="Calibri" w:cs="Calibri"/>
                <w:i/>
                <w:iCs/>
                <w:color w:val="000000" w:themeColor="text1"/>
                <w:sz w:val="20"/>
                <w:szCs w:val="20"/>
                <w:lang w:val="en-US"/>
              </w:rPr>
              <w:t xml:space="preserve">and inclusive </w:t>
            </w:r>
            <w:r w:rsidRPr="00127088">
              <w:rPr>
                <w:rFonts w:ascii="Calibri" w:eastAsia="Calibri" w:hAnsi="Calibri" w:cs="Calibri"/>
                <w:i/>
                <w:iCs/>
                <w:color w:val="000000" w:themeColor="text1"/>
                <w:sz w:val="20"/>
                <w:szCs w:val="20"/>
                <w:lang w:val="en-US"/>
              </w:rPr>
              <w:t>basic and social services are restored and strengthened</w:t>
            </w:r>
            <w:r w:rsidR="000401FE">
              <w:rPr>
                <w:rFonts w:ascii="Calibri" w:eastAsia="Calibri" w:hAnsi="Calibri" w:cs="Calibri"/>
                <w:i/>
                <w:iCs/>
                <w:color w:val="000000" w:themeColor="text1"/>
                <w:sz w:val="20"/>
                <w:szCs w:val="20"/>
                <w:lang w:val="en-US"/>
              </w:rPr>
              <w:t>, and access to services improved</w:t>
            </w:r>
          </w:p>
          <w:p w14:paraId="63AE5517" w14:textId="322445E2" w:rsidR="00312475" w:rsidRPr="009F19FF" w:rsidRDefault="00312475" w:rsidP="00F83CB3">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rPr>
            </w:pPr>
          </w:p>
          <w:p w14:paraId="30C65E3E" w14:textId="77777777" w:rsidR="0032352C" w:rsidRPr="009F19FF" w:rsidRDefault="0032352C" w:rsidP="0032352C">
            <w:pPr>
              <w:contextualSpacing/>
              <w:rPr>
                <w:rFonts w:ascii="Calibri" w:eastAsia="Calibri" w:hAnsi="Calibri" w:cs="Calibri"/>
                <w:color w:val="000000" w:themeColor="text1"/>
                <w:sz w:val="20"/>
                <w:szCs w:val="20"/>
              </w:rPr>
            </w:pPr>
            <w:bookmarkStart w:id="2" w:name="_Hlk108579241"/>
            <w:bookmarkEnd w:id="1"/>
          </w:p>
          <w:p w14:paraId="4B40D547" w14:textId="18F50247" w:rsidR="0039619D" w:rsidRPr="009F19FF" w:rsidRDefault="00D471C5" w:rsidP="00477C90">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Restoring and strengthening critical services in Gaza as well as for</w:t>
            </w:r>
            <w:r w:rsidRPr="00BE3767">
              <w:rPr>
                <w:rFonts w:ascii="Calibri" w:eastAsia="Calibri" w:hAnsi="Calibri" w:cs="Calibri"/>
                <w:color w:val="000000" w:themeColor="text1"/>
                <w:sz w:val="20"/>
                <w:szCs w:val="20"/>
              </w:rPr>
              <w:t xml:space="preserve"> marginalized communities in the West Bank</w:t>
            </w:r>
            <w:r>
              <w:rPr>
                <w:rFonts w:ascii="Calibri" w:eastAsia="Calibri" w:hAnsi="Calibri" w:cs="Calibri"/>
                <w:color w:val="000000" w:themeColor="text1"/>
                <w:sz w:val="20"/>
                <w:szCs w:val="20"/>
              </w:rPr>
              <w:t xml:space="preserve"> acts as a critical buffer </w:t>
            </w:r>
            <w:r w:rsidR="0032352C" w:rsidRPr="009F19FF">
              <w:rPr>
                <w:rFonts w:ascii="Calibri" w:eastAsia="Calibri" w:hAnsi="Calibri" w:cs="Calibri"/>
                <w:color w:val="000000" w:themeColor="text1"/>
                <w:sz w:val="20"/>
                <w:szCs w:val="20"/>
              </w:rPr>
              <w:t>against deepening poverty, food insecurity, and unemployment</w:t>
            </w:r>
            <w:r w:rsidR="00373D4F">
              <w:rPr>
                <w:rFonts w:ascii="Calibri" w:eastAsia="Calibri" w:hAnsi="Calibri" w:cs="Calibri"/>
                <w:color w:val="000000" w:themeColor="text1"/>
                <w:sz w:val="20"/>
                <w:szCs w:val="20"/>
              </w:rPr>
              <w:t>-</w:t>
            </w:r>
            <w:r w:rsidR="0032352C" w:rsidRPr="009F19FF">
              <w:rPr>
                <w:rFonts w:ascii="Calibri" w:eastAsia="Calibri" w:hAnsi="Calibri" w:cs="Calibri"/>
                <w:color w:val="000000" w:themeColor="text1"/>
                <w:sz w:val="20"/>
                <w:szCs w:val="20"/>
              </w:rPr>
              <w:t xml:space="preserve">particularly among youth and vulnerable groups. </w:t>
            </w:r>
            <w:r w:rsidR="00193A23">
              <w:rPr>
                <w:rFonts w:ascii="Calibri" w:eastAsia="Calibri" w:hAnsi="Calibri" w:cs="Calibri"/>
                <w:color w:val="000000" w:themeColor="text1"/>
                <w:sz w:val="20"/>
                <w:szCs w:val="20"/>
              </w:rPr>
              <w:t xml:space="preserve"> </w:t>
            </w:r>
            <w:r w:rsidR="000401FE">
              <w:rPr>
                <w:rFonts w:ascii="Calibri" w:eastAsia="Calibri" w:hAnsi="Calibri" w:cs="Calibri"/>
                <w:color w:val="000000" w:themeColor="text1"/>
                <w:sz w:val="20"/>
                <w:szCs w:val="20"/>
              </w:rPr>
              <w:t xml:space="preserve">Due to the widescale destruction in Gaza, the dire situation particularly in the north of the West Bank, as well as the systematic erosion of the Palestinian health and education system in East Jerusalem, the focus is on improving the quality and inclusiveness as well as access to services.  This will be done through infrastructure improvements (both large and small scale), as well as strengthening service delivery capacities, including through Cash for Work / Emergency Job creation modalities.  </w:t>
            </w:r>
          </w:p>
          <w:p w14:paraId="7165C230" w14:textId="77777777" w:rsidR="0032352C" w:rsidRPr="009F19FF" w:rsidRDefault="0032352C" w:rsidP="009F19FF">
            <w:pPr>
              <w:contextualSpacing/>
              <w:jc w:val="both"/>
              <w:rPr>
                <w:rFonts w:ascii="Calibri" w:eastAsia="Calibri" w:hAnsi="Calibri" w:cs="Calibri"/>
                <w:color w:val="000000" w:themeColor="text1"/>
                <w:sz w:val="20"/>
                <w:szCs w:val="20"/>
              </w:rPr>
            </w:pPr>
          </w:p>
          <w:p w14:paraId="2F32F8E0" w14:textId="30270ED9" w:rsidR="0039619D" w:rsidRDefault="0039619D" w:rsidP="0039619D">
            <w:pPr>
              <w:contextualSpacing/>
              <w:jc w:val="both"/>
              <w:rPr>
                <w:rFonts w:ascii="Calibri" w:eastAsia="Calibri" w:hAnsi="Calibri" w:cs="Calibri"/>
                <w:color w:val="000000" w:themeColor="text1"/>
                <w:sz w:val="20"/>
                <w:szCs w:val="20"/>
              </w:rPr>
            </w:pPr>
            <w:r w:rsidRPr="00EC338B">
              <w:rPr>
                <w:rFonts w:ascii="Calibri" w:eastAsia="Calibri" w:hAnsi="Calibri" w:cs="Calibri"/>
                <w:color w:val="000000" w:themeColor="text1"/>
                <w:sz w:val="20"/>
                <w:szCs w:val="20"/>
              </w:rPr>
              <w:lastRenderedPageBreak/>
              <w:t xml:space="preserve">Amid the rubble and devastation in Gaza, where entire </w:t>
            </w:r>
            <w:r w:rsidRPr="00137120">
              <w:rPr>
                <w:rFonts w:ascii="Calibri" w:eastAsia="Calibri" w:hAnsi="Calibri" w:cs="Calibri"/>
                <w:color w:val="000000" w:themeColor="text1"/>
                <w:sz w:val="20"/>
                <w:szCs w:val="20"/>
              </w:rPr>
              <w:t>neighbourhoods</w:t>
            </w:r>
            <w:r w:rsidRPr="00EC338B">
              <w:rPr>
                <w:rFonts w:ascii="Calibri" w:eastAsia="Calibri" w:hAnsi="Calibri" w:cs="Calibri"/>
                <w:color w:val="000000" w:themeColor="text1"/>
                <w:sz w:val="20"/>
                <w:szCs w:val="20"/>
              </w:rPr>
              <w:t xml:space="preserve"> have been flattened, the need for swift, large-scale debris removal is both a humanitarian imperative and a developmental necessity</w:t>
            </w:r>
            <w:r>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R</w:t>
            </w:r>
            <w:r>
              <w:rPr>
                <w:rFonts w:ascii="Calibri" w:eastAsia="Calibri" w:hAnsi="Calibri" w:cs="Calibri"/>
                <w:color w:val="000000" w:themeColor="text1"/>
                <w:sz w:val="20"/>
                <w:szCs w:val="20"/>
              </w:rPr>
              <w:t>isk-managed r</w:t>
            </w:r>
            <w:r w:rsidRPr="00EC338B">
              <w:rPr>
                <w:rFonts w:ascii="Calibri" w:eastAsia="Calibri" w:hAnsi="Calibri" w:cs="Calibri"/>
                <w:color w:val="000000" w:themeColor="text1"/>
                <w:sz w:val="20"/>
                <w:szCs w:val="20"/>
              </w:rPr>
              <w:t xml:space="preserve">ubble </w:t>
            </w:r>
            <w:r>
              <w:rPr>
                <w:rFonts w:ascii="Calibri" w:eastAsia="Calibri" w:hAnsi="Calibri" w:cs="Calibri"/>
                <w:color w:val="000000" w:themeColor="text1"/>
                <w:sz w:val="20"/>
                <w:szCs w:val="20"/>
              </w:rPr>
              <w:t>r</w:t>
            </w:r>
            <w:r w:rsidRPr="00EC338B">
              <w:rPr>
                <w:rFonts w:ascii="Calibri" w:eastAsia="Calibri" w:hAnsi="Calibri" w:cs="Calibri"/>
                <w:color w:val="000000" w:themeColor="text1"/>
                <w:sz w:val="20"/>
                <w:szCs w:val="20"/>
              </w:rPr>
              <w:t xml:space="preserve">emoval and </w:t>
            </w:r>
            <w:r>
              <w:rPr>
                <w:rFonts w:ascii="Calibri" w:eastAsia="Calibri" w:hAnsi="Calibri" w:cs="Calibri"/>
                <w:color w:val="000000" w:themeColor="text1"/>
                <w:sz w:val="20"/>
                <w:szCs w:val="20"/>
              </w:rPr>
              <w:t>d</w:t>
            </w:r>
            <w:r w:rsidRPr="00EC338B">
              <w:rPr>
                <w:rFonts w:ascii="Calibri" w:eastAsia="Calibri" w:hAnsi="Calibri" w:cs="Calibri"/>
                <w:color w:val="000000" w:themeColor="text1"/>
                <w:sz w:val="20"/>
                <w:szCs w:val="20"/>
              </w:rPr>
              <w:t xml:space="preserve">ebris </w:t>
            </w:r>
            <w:r>
              <w:rPr>
                <w:rFonts w:ascii="Calibri" w:eastAsia="Calibri" w:hAnsi="Calibri" w:cs="Calibri"/>
                <w:color w:val="000000" w:themeColor="text1"/>
                <w:sz w:val="20"/>
                <w:szCs w:val="20"/>
              </w:rPr>
              <w:t>m</w:t>
            </w:r>
            <w:r w:rsidRPr="00EC338B">
              <w:rPr>
                <w:rFonts w:ascii="Calibri" w:eastAsia="Calibri" w:hAnsi="Calibri" w:cs="Calibri"/>
                <w:color w:val="000000" w:themeColor="text1"/>
                <w:sz w:val="20"/>
                <w:szCs w:val="20"/>
              </w:rPr>
              <w:t>anagement</w:t>
            </w:r>
            <w:r>
              <w:rPr>
                <w:rFonts w:ascii="Calibri" w:eastAsia="Calibri" w:hAnsi="Calibri" w:cs="Calibri"/>
                <w:color w:val="000000" w:themeColor="text1"/>
                <w:sz w:val="20"/>
                <w:szCs w:val="20"/>
              </w:rPr>
              <w:t xml:space="preserve"> including recycling</w:t>
            </w:r>
            <w:r w:rsidRPr="00EC338B">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is</w:t>
            </w:r>
            <w:r w:rsidRPr="00EC338B">
              <w:rPr>
                <w:rFonts w:ascii="Calibri" w:eastAsia="Calibri" w:hAnsi="Calibri" w:cs="Calibri"/>
                <w:color w:val="000000" w:themeColor="text1"/>
                <w:sz w:val="20"/>
                <w:szCs w:val="20"/>
              </w:rPr>
              <w:t xml:space="preserve"> already underway in Gaza, </w:t>
            </w:r>
            <w:r w:rsidR="009E1614">
              <w:rPr>
                <w:rFonts w:ascii="Calibri" w:eastAsia="Calibri" w:hAnsi="Calibri" w:cs="Calibri"/>
                <w:color w:val="000000" w:themeColor="text1"/>
                <w:sz w:val="20"/>
                <w:szCs w:val="20"/>
              </w:rPr>
              <w:t>opening up blocked roads to facilitate community access to health facilities and humanitarian aid to reach the most vulnerable</w:t>
            </w:r>
            <w:r w:rsidRPr="00EC338B">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Building on this, a</w:t>
            </w:r>
            <w:r>
              <w:rPr>
                <w:rFonts w:ascii="Calibri" w:eastAsia="Calibri" w:hAnsi="Calibri" w:cs="Calibri"/>
                <w:color w:val="000000" w:themeColor="text1"/>
                <w:sz w:val="20"/>
                <w:szCs w:val="20"/>
              </w:rPr>
              <w:t xml:space="preserve"> scaled-up</w:t>
            </w:r>
            <w:r w:rsidRPr="00EC338B">
              <w:rPr>
                <w:rFonts w:ascii="Calibri" w:eastAsia="Calibri" w:hAnsi="Calibri" w:cs="Calibri"/>
                <w:color w:val="000000" w:themeColor="text1"/>
                <w:sz w:val="20"/>
                <w:szCs w:val="20"/>
              </w:rPr>
              <w:t xml:space="preserve"> and geographically targeted </w:t>
            </w:r>
            <w:r>
              <w:rPr>
                <w:rFonts w:ascii="Calibri" w:eastAsia="Calibri" w:hAnsi="Calibri" w:cs="Calibri"/>
                <w:color w:val="000000" w:themeColor="text1"/>
                <w:sz w:val="20"/>
                <w:szCs w:val="20"/>
              </w:rPr>
              <w:t xml:space="preserve">and </w:t>
            </w:r>
            <w:r w:rsidRPr="00EC338B">
              <w:rPr>
                <w:rFonts w:ascii="Calibri" w:eastAsia="Calibri" w:hAnsi="Calibri" w:cs="Calibri"/>
                <w:color w:val="000000" w:themeColor="text1"/>
                <w:sz w:val="20"/>
                <w:szCs w:val="20"/>
              </w:rPr>
              <w:t>debris management</w:t>
            </w:r>
            <w:r w:rsidR="00321519">
              <w:rPr>
                <w:rFonts w:ascii="Calibri" w:eastAsia="Calibri" w:hAnsi="Calibri" w:cs="Calibri"/>
                <w:color w:val="000000" w:themeColor="text1"/>
                <w:sz w:val="20"/>
                <w:szCs w:val="20"/>
              </w:rPr>
              <w:t xml:space="preserve"> will</w:t>
            </w:r>
            <w:r w:rsidRPr="00EC338B">
              <w:rPr>
                <w:rFonts w:ascii="Calibri" w:eastAsia="Calibri" w:hAnsi="Calibri" w:cs="Calibri"/>
                <w:color w:val="000000" w:themeColor="text1"/>
                <w:sz w:val="20"/>
                <w:szCs w:val="20"/>
              </w:rPr>
              <w:t xml:space="preserve"> </w:t>
            </w:r>
            <w:r w:rsidR="00321519">
              <w:rPr>
                <w:rFonts w:ascii="Calibri" w:eastAsia="Calibri" w:hAnsi="Calibri" w:cs="Calibri"/>
                <w:color w:val="000000" w:themeColor="text1"/>
                <w:sz w:val="20"/>
                <w:szCs w:val="20"/>
              </w:rPr>
              <w:t>prioritise</w:t>
            </w:r>
            <w:r w:rsidRPr="00EC338B">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areas</w:t>
            </w:r>
            <w:r w:rsidRPr="00EC338B">
              <w:rPr>
                <w:rFonts w:ascii="Calibri" w:eastAsia="Calibri" w:hAnsi="Calibri" w:cs="Calibri"/>
                <w:color w:val="000000" w:themeColor="text1"/>
                <w:sz w:val="20"/>
                <w:szCs w:val="20"/>
              </w:rPr>
              <w:t xml:space="preserve"> </w:t>
            </w:r>
            <w:r w:rsidR="00321519">
              <w:rPr>
                <w:rFonts w:ascii="Calibri" w:eastAsia="Calibri" w:hAnsi="Calibri" w:cs="Calibri"/>
                <w:color w:val="000000" w:themeColor="text1"/>
                <w:sz w:val="20"/>
                <w:szCs w:val="20"/>
              </w:rPr>
              <w:t>that</w:t>
            </w:r>
            <w:r>
              <w:rPr>
                <w:rFonts w:ascii="Calibri" w:eastAsia="Calibri" w:hAnsi="Calibri" w:cs="Calibri"/>
                <w:color w:val="000000" w:themeColor="text1"/>
                <w:sz w:val="20"/>
                <w:szCs w:val="20"/>
              </w:rPr>
              <w:t xml:space="preserve"> will help to</w:t>
            </w:r>
            <w:r w:rsidRPr="00EC338B">
              <w:rPr>
                <w:rFonts w:ascii="Calibri" w:eastAsia="Calibri" w:hAnsi="Calibri" w:cs="Calibri"/>
                <w:color w:val="000000" w:themeColor="text1"/>
                <w:sz w:val="20"/>
                <w:szCs w:val="20"/>
              </w:rPr>
              <w:t xml:space="preserve"> accelerate </w:t>
            </w:r>
            <w:r w:rsidR="00917323">
              <w:rPr>
                <w:rFonts w:ascii="Calibri" w:eastAsia="Calibri" w:hAnsi="Calibri" w:cs="Calibri"/>
                <w:color w:val="000000" w:themeColor="text1"/>
                <w:sz w:val="20"/>
                <w:szCs w:val="20"/>
              </w:rPr>
              <w:t>access to public and social service</w:t>
            </w:r>
            <w:r w:rsidR="0023742F">
              <w:rPr>
                <w:rFonts w:ascii="Calibri" w:eastAsia="Calibri" w:hAnsi="Calibri" w:cs="Calibri"/>
                <w:color w:val="000000" w:themeColor="text1"/>
                <w:sz w:val="20"/>
                <w:szCs w:val="20"/>
              </w:rPr>
              <w:t>s</w:t>
            </w:r>
            <w:r w:rsidR="00C54465">
              <w:rPr>
                <w:rFonts w:ascii="Calibri" w:eastAsia="Calibri" w:hAnsi="Calibri" w:cs="Calibri"/>
                <w:color w:val="000000" w:themeColor="text1"/>
                <w:sz w:val="20"/>
                <w:szCs w:val="20"/>
              </w:rPr>
              <w:t xml:space="preserve"> as well</w:t>
            </w:r>
            <w:r w:rsidR="008848A7">
              <w:rPr>
                <w:rFonts w:ascii="Calibri" w:eastAsia="Calibri" w:hAnsi="Calibri" w:cs="Calibri"/>
                <w:color w:val="000000" w:themeColor="text1"/>
                <w:sz w:val="20"/>
                <w:szCs w:val="20"/>
              </w:rPr>
              <w:t xml:space="preserve"> as</w:t>
            </w:r>
            <w:r w:rsidR="0023742F">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reconstruction</w:t>
            </w:r>
            <w:r w:rsidR="00D91888">
              <w:rPr>
                <w:rFonts w:ascii="Calibri" w:eastAsia="Calibri" w:hAnsi="Calibri" w:cs="Calibri"/>
                <w:color w:val="000000" w:themeColor="text1"/>
                <w:sz w:val="20"/>
                <w:szCs w:val="20"/>
              </w:rPr>
              <w:t xml:space="preserve"> efforts</w:t>
            </w:r>
            <w:r w:rsidRPr="00EC338B">
              <w:rPr>
                <w:rFonts w:ascii="Calibri" w:eastAsia="Calibri" w:hAnsi="Calibri" w:cs="Calibri"/>
                <w:color w:val="000000" w:themeColor="text1"/>
                <w:sz w:val="20"/>
                <w:szCs w:val="20"/>
              </w:rPr>
              <w:t xml:space="preserve"> while generating job opportunities for displaced and unemployed youth, thereby reinforcing the human and economic recovery process simultaneously.</w:t>
            </w:r>
          </w:p>
          <w:p w14:paraId="6F237604" w14:textId="77777777" w:rsidR="0039619D" w:rsidRDefault="0039619D" w:rsidP="0039619D">
            <w:pPr>
              <w:contextualSpacing/>
              <w:jc w:val="both"/>
              <w:rPr>
                <w:rFonts w:ascii="Calibri" w:eastAsia="Calibri" w:hAnsi="Calibri" w:cs="Calibri"/>
                <w:color w:val="000000" w:themeColor="text1"/>
                <w:sz w:val="20"/>
                <w:szCs w:val="20"/>
              </w:rPr>
            </w:pPr>
          </w:p>
          <w:p w14:paraId="4BEB3619" w14:textId="77777777" w:rsidR="0039619D" w:rsidRDefault="0039619D" w:rsidP="0039619D">
            <w:pPr>
              <w:contextualSpacing/>
              <w:jc w:val="both"/>
              <w:rPr>
                <w:rFonts w:hint="eastAsia"/>
              </w:rPr>
            </w:pPr>
            <w:r w:rsidRPr="00EC338B">
              <w:rPr>
                <w:rFonts w:ascii="Calibri" w:eastAsia="Calibri" w:hAnsi="Calibri" w:cs="Calibri"/>
                <w:color w:val="000000" w:themeColor="text1"/>
                <w:sz w:val="20"/>
                <w:szCs w:val="20"/>
              </w:rPr>
              <w:t xml:space="preserve">Education services, particularly in Gaza and vulnerable West Bank communities, have suffered relentless disruptions. Schools have been damaged, students displaced, and teachers overwhelmed. </w:t>
            </w:r>
            <w:r>
              <w:rPr>
                <w:rFonts w:ascii="Calibri" w:eastAsia="Calibri" w:hAnsi="Calibri" w:cs="Calibri"/>
                <w:color w:val="000000" w:themeColor="text1"/>
                <w:sz w:val="20"/>
                <w:szCs w:val="20"/>
              </w:rPr>
              <w:t>S</w:t>
            </w:r>
            <w:r w:rsidRPr="00EC338B">
              <w:rPr>
                <w:rFonts w:ascii="Calibri" w:eastAsia="Calibri" w:hAnsi="Calibri" w:cs="Calibri"/>
                <w:color w:val="000000" w:themeColor="text1"/>
                <w:sz w:val="20"/>
                <w:szCs w:val="20"/>
              </w:rPr>
              <w:t xml:space="preserve">upport </w:t>
            </w:r>
            <w:r>
              <w:rPr>
                <w:rFonts w:ascii="Calibri" w:eastAsia="Calibri" w:hAnsi="Calibri" w:cs="Calibri"/>
                <w:color w:val="000000" w:themeColor="text1"/>
                <w:sz w:val="20"/>
                <w:szCs w:val="20"/>
              </w:rPr>
              <w:t>to</w:t>
            </w:r>
            <w:r w:rsidRPr="00EC338B">
              <w:rPr>
                <w:rFonts w:ascii="Calibri" w:eastAsia="Calibri" w:hAnsi="Calibri" w:cs="Calibri"/>
                <w:color w:val="000000" w:themeColor="text1"/>
                <w:sz w:val="20"/>
                <w:szCs w:val="20"/>
              </w:rPr>
              <w:t xml:space="preserve"> restoration of education services</w:t>
            </w:r>
            <w:r>
              <w:rPr>
                <w:rFonts w:ascii="Calibri" w:eastAsia="Calibri" w:hAnsi="Calibri" w:cs="Calibri"/>
                <w:color w:val="000000" w:themeColor="text1"/>
                <w:sz w:val="20"/>
                <w:szCs w:val="20"/>
              </w:rPr>
              <w:t xml:space="preserve"> will</w:t>
            </w:r>
            <w:r w:rsidRPr="00EC338B">
              <w:rPr>
                <w:rFonts w:ascii="Calibri" w:eastAsia="Calibri" w:hAnsi="Calibri" w:cs="Calibri"/>
                <w:color w:val="000000" w:themeColor="text1"/>
                <w:sz w:val="20"/>
                <w:szCs w:val="20"/>
              </w:rPr>
              <w:t xml:space="preserve"> focus</w:t>
            </w:r>
            <w:r>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 xml:space="preserve">on rehabilitating learning spaces, providing psychosocial support, and ensuring safe, continuous access to education. This is </w:t>
            </w:r>
            <w:r w:rsidRPr="007B1345">
              <w:t>a</w:t>
            </w:r>
            <w:r w:rsidRPr="00EC338B">
              <w:rPr>
                <w:rFonts w:ascii="Calibri" w:eastAsia="Calibri" w:hAnsi="Calibri" w:cs="Calibri"/>
                <w:color w:val="000000" w:themeColor="text1"/>
                <w:sz w:val="20"/>
                <w:szCs w:val="20"/>
              </w:rPr>
              <w:t xml:space="preserve"> vital step in preventing generational loss and re-instilling hope in children and families.</w:t>
            </w:r>
            <w:r w:rsidRPr="007B1345">
              <w:t xml:space="preserve">  </w:t>
            </w:r>
          </w:p>
          <w:p w14:paraId="6799E088" w14:textId="77777777" w:rsidR="0039619D" w:rsidRDefault="0039619D" w:rsidP="0039619D">
            <w:pPr>
              <w:contextualSpacing/>
              <w:jc w:val="both"/>
              <w:rPr>
                <w:rFonts w:ascii="Calibri" w:eastAsia="Calibri" w:hAnsi="Calibri" w:cs="Calibri"/>
                <w:color w:val="000000" w:themeColor="text1"/>
                <w:sz w:val="20"/>
                <w:szCs w:val="20"/>
              </w:rPr>
            </w:pPr>
          </w:p>
          <w:p w14:paraId="2C83E5CB" w14:textId="76078444" w:rsidR="0039619D" w:rsidRDefault="007F0B0A" w:rsidP="0039619D">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T</w:t>
            </w:r>
            <w:r w:rsidR="0039619D" w:rsidRPr="00EC338B">
              <w:rPr>
                <w:rFonts w:ascii="Calibri" w:eastAsia="Calibri" w:hAnsi="Calibri" w:cs="Calibri"/>
                <w:color w:val="000000" w:themeColor="text1"/>
                <w:sz w:val="20"/>
                <w:szCs w:val="20"/>
              </w:rPr>
              <w:t>he recent intensification of settler attacks and military operations in the northern West Bank</w:t>
            </w:r>
            <w:r w:rsidR="0039619D">
              <w:rPr>
                <w:rFonts w:ascii="Calibri" w:eastAsia="Calibri" w:hAnsi="Calibri" w:cs="Calibri"/>
                <w:color w:val="000000" w:themeColor="text1"/>
                <w:sz w:val="20"/>
                <w:szCs w:val="20"/>
              </w:rPr>
              <w:t>-</w:t>
            </w:r>
            <w:r w:rsidR="0039619D" w:rsidRPr="00EC338B">
              <w:rPr>
                <w:rFonts w:ascii="Calibri" w:eastAsia="Calibri" w:hAnsi="Calibri" w:cs="Calibri"/>
                <w:color w:val="000000" w:themeColor="text1"/>
                <w:sz w:val="20"/>
                <w:szCs w:val="20"/>
              </w:rPr>
              <w:t>including targeted destruction of infrastructure, agricultural land, and schools</w:t>
            </w:r>
            <w:r w:rsidR="0039619D">
              <w:rPr>
                <w:rFonts w:ascii="Calibri" w:eastAsia="Calibri" w:hAnsi="Calibri" w:cs="Calibri"/>
                <w:color w:val="000000" w:themeColor="text1"/>
                <w:sz w:val="20"/>
                <w:szCs w:val="20"/>
              </w:rPr>
              <w:t>-</w:t>
            </w:r>
            <w:r w:rsidR="00321519">
              <w:rPr>
                <w:rFonts w:ascii="Calibri" w:eastAsia="Calibri" w:hAnsi="Calibri" w:cs="Calibri"/>
                <w:color w:val="000000" w:themeColor="text1"/>
                <w:sz w:val="20"/>
                <w:szCs w:val="20"/>
              </w:rPr>
              <w:t xml:space="preserve"> </w:t>
            </w:r>
            <w:r w:rsidR="0039619D" w:rsidRPr="00EC338B">
              <w:rPr>
                <w:rFonts w:ascii="Calibri" w:eastAsia="Calibri" w:hAnsi="Calibri" w:cs="Calibri"/>
                <w:color w:val="000000" w:themeColor="text1"/>
                <w:sz w:val="20"/>
                <w:szCs w:val="20"/>
              </w:rPr>
              <w:t xml:space="preserve">has severely weakened local governance and public service delivery. </w:t>
            </w:r>
            <w:r w:rsidR="00321519">
              <w:rPr>
                <w:rFonts w:ascii="Calibri" w:eastAsia="Calibri" w:hAnsi="Calibri" w:cs="Calibri"/>
                <w:color w:val="000000" w:themeColor="text1"/>
                <w:sz w:val="20"/>
                <w:szCs w:val="20"/>
              </w:rPr>
              <w:t>Particularly focusing on c</w:t>
            </w:r>
            <w:r w:rsidR="0039619D" w:rsidRPr="00EC338B">
              <w:rPr>
                <w:rFonts w:ascii="Calibri" w:eastAsia="Calibri" w:hAnsi="Calibri" w:cs="Calibri"/>
                <w:color w:val="000000" w:themeColor="text1"/>
                <w:sz w:val="20"/>
                <w:szCs w:val="20"/>
              </w:rPr>
              <w:t>ommunities in Jenin, Nablus, and surrounding rural areas</w:t>
            </w:r>
            <w:r w:rsidR="00321519">
              <w:rPr>
                <w:rFonts w:ascii="Calibri" w:eastAsia="Calibri" w:hAnsi="Calibri" w:cs="Calibri"/>
                <w:color w:val="000000" w:themeColor="text1"/>
                <w:sz w:val="20"/>
                <w:szCs w:val="20"/>
              </w:rPr>
              <w:t>, restoration of gender-responsive and inclusive small-scale infrastructure such as roads, clinics and schools will be critical</w:t>
            </w:r>
            <w:r w:rsidR="0039619D" w:rsidRPr="00EC338B">
              <w:rPr>
                <w:rFonts w:ascii="Calibri" w:eastAsia="Calibri" w:hAnsi="Calibri" w:cs="Calibri"/>
                <w:color w:val="000000" w:themeColor="text1"/>
                <w:sz w:val="20"/>
                <w:szCs w:val="20"/>
              </w:rPr>
              <w:t>.</w:t>
            </w:r>
          </w:p>
          <w:p w14:paraId="06444C1E" w14:textId="77777777" w:rsidR="0039619D" w:rsidRDefault="0039619D" w:rsidP="0039619D">
            <w:pPr>
              <w:contextualSpacing/>
              <w:jc w:val="both"/>
              <w:rPr>
                <w:rFonts w:ascii="Calibri" w:eastAsia="Calibri" w:hAnsi="Calibri" w:cs="Calibri"/>
                <w:color w:val="000000" w:themeColor="text1"/>
                <w:sz w:val="20"/>
                <w:szCs w:val="20"/>
              </w:rPr>
            </w:pPr>
          </w:p>
          <w:p w14:paraId="26A84400" w14:textId="5B312920" w:rsidR="00A62204" w:rsidRDefault="00321519" w:rsidP="00A62204">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In</w:t>
            </w:r>
            <w:r w:rsidR="0039619D" w:rsidRPr="000D1122">
              <w:rPr>
                <w:rFonts w:ascii="Calibri" w:eastAsia="Calibri" w:hAnsi="Calibri" w:cs="Calibri"/>
                <w:color w:val="000000" w:themeColor="text1"/>
                <w:sz w:val="20"/>
                <w:szCs w:val="20"/>
              </w:rPr>
              <w:t xml:space="preserve"> East Jerusalem, institutional marginalization is acute, </w:t>
            </w:r>
            <w:r w:rsidR="00A62204">
              <w:rPr>
                <w:rFonts w:ascii="Calibri" w:eastAsia="Calibri" w:hAnsi="Calibri" w:cs="Calibri"/>
                <w:color w:val="000000" w:themeColor="text1"/>
                <w:sz w:val="20"/>
                <w:szCs w:val="20"/>
              </w:rPr>
              <w:t xml:space="preserve">and there is a systematic erosion of the Palestinian national health and education system.  In order to counter this situation, dedicated attention needs to be given to East Jerusalem, so Palestinians may continue to receive the services and stay, rather than be forced to find alternative locations out of necessity.   </w:t>
            </w:r>
          </w:p>
          <w:p w14:paraId="48EB75FC" w14:textId="77777777" w:rsidR="00210A11" w:rsidRDefault="00210A11" w:rsidP="00A62204">
            <w:pPr>
              <w:contextualSpacing/>
              <w:jc w:val="both"/>
              <w:rPr>
                <w:rFonts w:ascii="Calibri" w:eastAsia="Calibri" w:hAnsi="Calibri" w:cs="Calibri"/>
                <w:color w:val="000000" w:themeColor="text1"/>
                <w:sz w:val="20"/>
                <w:szCs w:val="20"/>
              </w:rPr>
            </w:pPr>
          </w:p>
          <w:p w14:paraId="6270FD99" w14:textId="7D8C308A" w:rsidR="00210A11" w:rsidRPr="00EC338B" w:rsidRDefault="00210A11" w:rsidP="00A62204">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As the implementation evolves, </w:t>
            </w:r>
            <w:r w:rsidR="00744F29">
              <w:rPr>
                <w:rFonts w:ascii="Calibri" w:eastAsia="Calibri" w:hAnsi="Calibri" w:cs="Calibri"/>
                <w:color w:val="000000" w:themeColor="text1"/>
                <w:sz w:val="20"/>
                <w:szCs w:val="20"/>
              </w:rPr>
              <w:t>partners will build on lessons learned as well as strategic foresight and horizon scanning to address emerging needs and opportunities to ensure continued relevance of</w:t>
            </w:r>
            <w:r w:rsidR="00A017CA">
              <w:rPr>
                <w:rFonts w:ascii="Calibri" w:eastAsia="Calibri" w:hAnsi="Calibri" w:cs="Calibri"/>
                <w:color w:val="000000" w:themeColor="text1"/>
                <w:sz w:val="20"/>
                <w:szCs w:val="20"/>
              </w:rPr>
              <w:t xml:space="preserve"> the interventions. Where </w:t>
            </w:r>
            <w:r w:rsidR="00BD5B3E">
              <w:rPr>
                <w:rFonts w:ascii="Calibri" w:eastAsia="Calibri" w:hAnsi="Calibri" w:cs="Calibri"/>
                <w:color w:val="000000" w:themeColor="text1"/>
                <w:sz w:val="20"/>
                <w:szCs w:val="20"/>
              </w:rPr>
              <w:t>relevant, pilots will be rapidly tested for scal</w:t>
            </w:r>
            <w:r w:rsidR="0077217A">
              <w:rPr>
                <w:rFonts w:ascii="Calibri" w:eastAsia="Calibri" w:hAnsi="Calibri" w:cs="Calibri"/>
                <w:color w:val="000000" w:themeColor="text1"/>
                <w:sz w:val="20"/>
                <w:szCs w:val="20"/>
              </w:rPr>
              <w:t xml:space="preserve">e up and sustainable investments. </w:t>
            </w:r>
          </w:p>
          <w:p w14:paraId="3274508D" w14:textId="77777777" w:rsidR="0032352C" w:rsidRPr="009F19FF" w:rsidRDefault="0032352C" w:rsidP="0032352C">
            <w:pPr>
              <w:contextualSpacing/>
              <w:jc w:val="both"/>
              <w:rPr>
                <w:rFonts w:ascii="Calibri" w:eastAsia="Calibri" w:hAnsi="Calibri" w:cs="Calibri"/>
                <w:color w:val="000000" w:themeColor="text1"/>
                <w:sz w:val="20"/>
                <w:szCs w:val="20"/>
              </w:rPr>
            </w:pPr>
          </w:p>
          <w:p w14:paraId="4B3B5DBF" w14:textId="47004197" w:rsidR="00D471C5" w:rsidRDefault="0032352C" w:rsidP="000401FE">
            <w:p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Indicative Activities</w:t>
            </w:r>
            <w:r w:rsidR="00D471C5">
              <w:rPr>
                <w:rFonts w:ascii="Calibri" w:eastAsia="Calibri" w:hAnsi="Calibri" w:cs="Calibri"/>
                <w:color w:val="000000" w:themeColor="text1"/>
                <w:sz w:val="20"/>
                <w:szCs w:val="20"/>
              </w:rPr>
              <w:t>:</w:t>
            </w:r>
          </w:p>
          <w:p w14:paraId="06F25464" w14:textId="1CBE24EE" w:rsidR="00D471C5" w:rsidRPr="00D471C5" w:rsidRDefault="00D471C5" w:rsidP="00D471C5">
            <w:pPr>
              <w:numPr>
                <w:ilvl w:val="0"/>
                <w:numId w:val="50"/>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Scale up debris management in the Gaza Strip to facilitate access to basic services, as well as rehabilitation / reconstruction.</w:t>
            </w:r>
            <w:r w:rsidR="00871BF7">
              <w:rPr>
                <w:rFonts w:ascii="Calibri" w:eastAsia="Calibri" w:hAnsi="Calibri" w:cs="Calibri"/>
                <w:color w:val="000000" w:themeColor="text1"/>
                <w:sz w:val="20"/>
                <w:szCs w:val="20"/>
                <w:lang w:val="en-US"/>
              </w:rPr>
              <w:t xml:space="preserve"> (Evolving activity)</w:t>
            </w:r>
          </w:p>
          <w:p w14:paraId="199C29B1" w14:textId="47232A4B" w:rsidR="00D471C5" w:rsidRPr="00D471C5" w:rsidRDefault="00D471C5" w:rsidP="00D471C5">
            <w:pPr>
              <w:numPr>
                <w:ilvl w:val="0"/>
                <w:numId w:val="50"/>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 xml:space="preserve">Support education continuity </w:t>
            </w:r>
            <w:r w:rsidR="00A10D3C">
              <w:rPr>
                <w:rFonts w:ascii="Calibri" w:eastAsia="Calibri" w:hAnsi="Calibri" w:cs="Calibri"/>
                <w:color w:val="000000" w:themeColor="text1"/>
                <w:sz w:val="20"/>
                <w:szCs w:val="20"/>
                <w:lang w:val="en-US"/>
              </w:rPr>
              <w:t xml:space="preserve">including </w:t>
            </w:r>
            <w:r w:rsidRPr="009F19FF">
              <w:rPr>
                <w:rFonts w:ascii="Calibri" w:eastAsia="Calibri" w:hAnsi="Calibri" w:cs="Calibri"/>
                <w:color w:val="000000" w:themeColor="text1"/>
                <w:sz w:val="20"/>
                <w:szCs w:val="20"/>
                <w:lang w:val="en-US"/>
              </w:rPr>
              <w:t>securing safe, inclusive learning environments and rehabilitation of schools.</w:t>
            </w:r>
            <w:r w:rsidR="00871BF7">
              <w:rPr>
                <w:rFonts w:ascii="Calibri" w:eastAsia="Calibri" w:hAnsi="Calibri" w:cs="Calibri"/>
                <w:color w:val="000000" w:themeColor="text1"/>
                <w:sz w:val="20"/>
                <w:szCs w:val="20"/>
                <w:lang w:val="en-US"/>
              </w:rPr>
              <w:t xml:space="preserve"> (Evolving activity)</w:t>
            </w:r>
          </w:p>
          <w:p w14:paraId="16F828F8" w14:textId="2B1A60CE" w:rsidR="00D471C5" w:rsidRPr="00D471C5" w:rsidRDefault="00D471C5" w:rsidP="00D471C5">
            <w:pPr>
              <w:numPr>
                <w:ilvl w:val="0"/>
                <w:numId w:val="50"/>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Restore </w:t>
            </w:r>
            <w:r w:rsidRPr="009F19FF">
              <w:rPr>
                <w:rFonts w:ascii="Calibri" w:eastAsia="Calibri" w:hAnsi="Calibri" w:cs="Calibri"/>
                <w:color w:val="000000" w:themeColor="text1"/>
                <w:sz w:val="20"/>
                <w:szCs w:val="20"/>
                <w:lang w:val="en-US"/>
              </w:rPr>
              <w:t xml:space="preserve">gender-responsive and disability-inclusive </w:t>
            </w:r>
            <w:r w:rsidRPr="009F19FF">
              <w:rPr>
                <w:rFonts w:ascii="Calibri" w:eastAsia="Calibri" w:hAnsi="Calibri" w:cs="Calibri"/>
                <w:color w:val="000000" w:themeColor="text1"/>
                <w:sz w:val="20"/>
                <w:szCs w:val="20"/>
              </w:rPr>
              <w:t>small-scale infrastructure incl. community assets and facilities including roads, clinics, and schools.</w:t>
            </w:r>
            <w:r w:rsidR="00871BF7">
              <w:rPr>
                <w:rFonts w:ascii="Calibri" w:eastAsia="Calibri" w:hAnsi="Calibri" w:cs="Calibri"/>
                <w:color w:val="000000" w:themeColor="text1"/>
                <w:sz w:val="20"/>
                <w:szCs w:val="20"/>
              </w:rPr>
              <w:t xml:space="preserve"> (Dynamic activity)</w:t>
            </w:r>
          </w:p>
          <w:p w14:paraId="49487860" w14:textId="2E008558" w:rsidR="00D471C5" w:rsidRPr="00D471C5" w:rsidRDefault="00D471C5" w:rsidP="00D471C5">
            <w:pPr>
              <w:numPr>
                <w:ilvl w:val="0"/>
                <w:numId w:val="50"/>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Strengthen capacity of health and education institutions, enhancing inclusive and equitable services.</w:t>
            </w:r>
            <w:r w:rsidR="00871BF7">
              <w:rPr>
                <w:rFonts w:ascii="Calibri" w:eastAsia="Calibri" w:hAnsi="Calibri" w:cs="Calibri"/>
                <w:color w:val="000000" w:themeColor="text1"/>
                <w:sz w:val="20"/>
                <w:szCs w:val="20"/>
                <w:lang w:val="en-US"/>
              </w:rPr>
              <w:t xml:space="preserve"> (Evolving activity)</w:t>
            </w:r>
          </w:p>
          <w:p w14:paraId="7D5DDB49" w14:textId="77777777" w:rsidR="0032352C" w:rsidRPr="009F19FF" w:rsidRDefault="0032352C" w:rsidP="0032352C">
            <w:pPr>
              <w:contextualSpacing/>
              <w:rPr>
                <w:rFonts w:ascii="Calibri" w:eastAsia="Calibri" w:hAnsi="Calibri" w:cs="Calibri"/>
                <w:color w:val="000000" w:themeColor="text1"/>
                <w:sz w:val="20"/>
                <w:szCs w:val="20"/>
              </w:rPr>
            </w:pPr>
          </w:p>
          <w:p w14:paraId="73797B6F" w14:textId="0C3AD5C5" w:rsidR="0032352C" w:rsidRPr="009F19FF" w:rsidRDefault="0032352C" w:rsidP="00DB048B">
            <w:pPr>
              <w:contextualSpacing/>
              <w:jc w:val="both"/>
              <w:rPr>
                <w:rFonts w:ascii="Calibri" w:eastAsia="Calibri" w:hAnsi="Calibri" w:cs="Calibri"/>
                <w:color w:val="000000" w:themeColor="text1"/>
                <w:sz w:val="20"/>
                <w:szCs w:val="20"/>
              </w:rPr>
            </w:pPr>
          </w:p>
          <w:p w14:paraId="0C4CAE41" w14:textId="32B4E503" w:rsidR="00281102" w:rsidRPr="00281102" w:rsidRDefault="5D89DEBB" w:rsidP="4191A8EE">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Calibri" w:eastAsia="Calibri" w:hAnsi="Calibri" w:cs="Calibri"/>
                <w:i/>
                <w:iCs/>
                <w:color w:val="000000" w:themeColor="text1"/>
                <w:sz w:val="20"/>
                <w:szCs w:val="20"/>
                <w:lang w:val="en-US"/>
              </w:rPr>
            </w:pPr>
            <w:r w:rsidRPr="4191A8EE">
              <w:rPr>
                <w:rFonts w:ascii="Calibri" w:eastAsia="Calibri" w:hAnsi="Calibri" w:cs="Calibri"/>
                <w:b/>
                <w:bCs/>
                <w:i/>
                <w:iCs/>
                <w:color w:val="000000" w:themeColor="text1"/>
                <w:sz w:val="20"/>
                <w:szCs w:val="20"/>
                <w:lang w:val="en-US"/>
              </w:rPr>
              <w:t xml:space="preserve">Output 2: </w:t>
            </w:r>
            <w:r w:rsidR="717D948C" w:rsidRPr="4191A8EE">
              <w:rPr>
                <w:rFonts w:ascii="Calibri" w:eastAsia="Calibri" w:hAnsi="Calibri" w:cs="Calibri"/>
                <w:i/>
                <w:iCs/>
                <w:color w:val="000000" w:themeColor="text1"/>
                <w:sz w:val="20"/>
                <w:szCs w:val="20"/>
                <w:lang w:val="en-US"/>
              </w:rPr>
              <w:t xml:space="preserve">Inclusive Economic </w:t>
            </w:r>
            <w:r w:rsidR="4C4BF27B" w:rsidRPr="4191A8EE">
              <w:rPr>
                <w:rFonts w:ascii="Calibri" w:eastAsia="Calibri" w:hAnsi="Calibri" w:cs="Calibri"/>
                <w:i/>
                <w:iCs/>
                <w:color w:val="000000" w:themeColor="text1"/>
                <w:sz w:val="20"/>
                <w:szCs w:val="20"/>
                <w:lang w:val="en-US"/>
              </w:rPr>
              <w:t xml:space="preserve">Opportunities </w:t>
            </w:r>
          </w:p>
          <w:p w14:paraId="5E7FFD94" w14:textId="052E407F" w:rsidR="00FA2F19" w:rsidRPr="00FA2F19" w:rsidRDefault="00FA2F19" w:rsidP="00FA2F19">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Calibri" w:eastAsia="Calibri" w:hAnsi="Calibri" w:cs="Calibri"/>
                <w:color w:val="000000" w:themeColor="text1"/>
                <w:sz w:val="20"/>
                <w:szCs w:val="20"/>
                <w:lang w:val="en-US"/>
              </w:rPr>
            </w:pPr>
            <w:r w:rsidRPr="00FA2F19">
              <w:rPr>
                <w:rFonts w:ascii="Calibri" w:eastAsia="Calibri" w:hAnsi="Calibri" w:cs="Calibri"/>
                <w:i/>
                <w:iCs/>
                <w:color w:val="000000" w:themeColor="text1"/>
                <w:sz w:val="20"/>
                <w:szCs w:val="20"/>
                <w:lang w:val="en-US"/>
              </w:rPr>
              <w:t xml:space="preserve">Inclusive economic services restored and improved for livelihoods, entrepreneurship and businesses. </w:t>
            </w:r>
          </w:p>
          <w:bookmarkEnd w:id="2"/>
          <w:p w14:paraId="7E2C03AC" w14:textId="546D869D" w:rsidR="002F3399" w:rsidRPr="009F19FF" w:rsidRDefault="002F3399" w:rsidP="070555AD">
            <w:pPr>
              <w:pBdr>
                <w:top w:val="single" w:sz="4" w:space="1" w:color="auto"/>
                <w:left w:val="single" w:sz="4" w:space="4" w:color="auto"/>
                <w:bottom w:val="single" w:sz="4" w:space="1" w:color="auto"/>
                <w:right w:val="single" w:sz="4" w:space="4" w:color="auto"/>
              </w:pBdr>
              <w:shd w:val="clear" w:color="auto" w:fill="D9D9D9" w:themeFill="background1" w:themeFillShade="D9"/>
              <w:contextualSpacing/>
              <w:rPr>
                <w:rFonts w:ascii="Calibri" w:eastAsia="Calibri" w:hAnsi="Calibri" w:cs="Calibri"/>
                <w:color w:val="000000" w:themeColor="text1"/>
                <w:sz w:val="20"/>
                <w:szCs w:val="20"/>
              </w:rPr>
            </w:pPr>
          </w:p>
          <w:p w14:paraId="79B63514" w14:textId="77777777" w:rsidR="0096571C" w:rsidRDefault="0096571C">
            <w:pPr>
              <w:spacing w:line="240" w:lineRule="auto"/>
              <w:ind w:left="360"/>
              <w:jc w:val="both"/>
              <w:rPr>
                <w:rFonts w:ascii="Calibri" w:eastAsia="Calibri" w:hAnsi="Calibri" w:cs="Calibri"/>
                <w:color w:val="000000" w:themeColor="text1"/>
                <w:sz w:val="20"/>
                <w:szCs w:val="20"/>
              </w:rPr>
            </w:pPr>
          </w:p>
          <w:p w14:paraId="5DDE8D08" w14:textId="271D2D26" w:rsidR="00825A74" w:rsidRDefault="0032669E" w:rsidP="0032669E">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In order to address the </w:t>
            </w:r>
            <w:r w:rsidR="009A7078">
              <w:rPr>
                <w:rFonts w:ascii="Calibri" w:eastAsia="Calibri" w:hAnsi="Calibri" w:cs="Calibri"/>
                <w:color w:val="000000" w:themeColor="text1"/>
                <w:sz w:val="20"/>
                <w:szCs w:val="20"/>
              </w:rPr>
              <w:t xml:space="preserve">detrimental </w:t>
            </w:r>
            <w:r>
              <w:rPr>
                <w:rFonts w:ascii="Calibri" w:eastAsia="Calibri" w:hAnsi="Calibri" w:cs="Calibri"/>
                <w:color w:val="000000" w:themeColor="text1"/>
                <w:sz w:val="20"/>
                <w:szCs w:val="20"/>
              </w:rPr>
              <w:t xml:space="preserve">economic </w:t>
            </w:r>
            <w:r w:rsidR="009A7078">
              <w:rPr>
                <w:rFonts w:ascii="Calibri" w:eastAsia="Calibri" w:hAnsi="Calibri" w:cs="Calibri"/>
                <w:color w:val="000000" w:themeColor="text1"/>
                <w:sz w:val="20"/>
                <w:szCs w:val="20"/>
              </w:rPr>
              <w:t>impact of the Gaza war across the oPt</w:t>
            </w:r>
            <w:r w:rsidR="002D5E28">
              <w:rPr>
                <w:rFonts w:ascii="Calibri" w:eastAsia="Calibri" w:hAnsi="Calibri" w:cs="Calibri"/>
                <w:color w:val="000000" w:themeColor="text1"/>
                <w:sz w:val="20"/>
                <w:szCs w:val="20"/>
              </w:rPr>
              <w:t xml:space="preserve"> and </w:t>
            </w:r>
            <w:r w:rsidR="00AE4B1D">
              <w:rPr>
                <w:rFonts w:ascii="Calibri" w:eastAsia="Calibri" w:hAnsi="Calibri" w:cs="Calibri"/>
                <w:color w:val="000000" w:themeColor="text1"/>
                <w:sz w:val="20"/>
                <w:szCs w:val="20"/>
              </w:rPr>
              <w:t>unprecedented levels of unemployment</w:t>
            </w:r>
            <w:r w:rsidR="009A7078">
              <w:rPr>
                <w:rFonts w:ascii="Calibri" w:eastAsia="Calibri" w:hAnsi="Calibri" w:cs="Calibri"/>
                <w:color w:val="000000" w:themeColor="text1"/>
                <w:sz w:val="20"/>
                <w:szCs w:val="20"/>
              </w:rPr>
              <w:t xml:space="preserve">, </w:t>
            </w:r>
            <w:r w:rsidR="005B62DA">
              <w:rPr>
                <w:rFonts w:ascii="Calibri" w:eastAsia="Calibri" w:hAnsi="Calibri" w:cs="Calibri"/>
                <w:color w:val="000000" w:themeColor="text1"/>
                <w:sz w:val="20"/>
                <w:szCs w:val="20"/>
              </w:rPr>
              <w:t xml:space="preserve">the </w:t>
            </w:r>
            <w:r w:rsidR="00A378D9">
              <w:rPr>
                <w:rFonts w:ascii="Calibri" w:eastAsia="Calibri" w:hAnsi="Calibri" w:cs="Calibri"/>
                <w:color w:val="000000" w:themeColor="text1"/>
                <w:sz w:val="20"/>
                <w:szCs w:val="20"/>
              </w:rPr>
              <w:t xml:space="preserve">portfolio </w:t>
            </w:r>
            <w:r w:rsidR="005B62DA">
              <w:rPr>
                <w:rFonts w:ascii="Calibri" w:eastAsia="Calibri" w:hAnsi="Calibri" w:cs="Calibri"/>
                <w:color w:val="000000" w:themeColor="text1"/>
                <w:sz w:val="20"/>
                <w:szCs w:val="20"/>
              </w:rPr>
              <w:t xml:space="preserve">will focus on restoration of livelihoods, creating emergency jobs for those who have lost not only their jobs, but also </w:t>
            </w:r>
            <w:r w:rsidR="00EF05BB">
              <w:rPr>
                <w:rFonts w:ascii="Calibri" w:eastAsia="Calibri" w:hAnsi="Calibri" w:cs="Calibri"/>
                <w:color w:val="000000" w:themeColor="text1"/>
                <w:sz w:val="20"/>
                <w:szCs w:val="20"/>
              </w:rPr>
              <w:t>their homes, assets, and in many cases family members.  Whether it be in Gaza</w:t>
            </w:r>
            <w:r w:rsidR="00F739E6">
              <w:rPr>
                <w:rFonts w:ascii="Calibri" w:eastAsia="Calibri" w:hAnsi="Calibri" w:cs="Calibri"/>
                <w:color w:val="000000" w:themeColor="text1"/>
                <w:sz w:val="20"/>
                <w:szCs w:val="20"/>
              </w:rPr>
              <w:t xml:space="preserve">, West Bank, or East Jerusalem, </w:t>
            </w:r>
            <w:r w:rsidR="00753EA0">
              <w:rPr>
                <w:rFonts w:ascii="Calibri" w:eastAsia="Calibri" w:hAnsi="Calibri" w:cs="Calibri"/>
                <w:color w:val="000000" w:themeColor="text1"/>
                <w:sz w:val="20"/>
                <w:szCs w:val="20"/>
              </w:rPr>
              <w:t>individuals are willing and ready to work if given the opportunity</w:t>
            </w:r>
            <w:r w:rsidR="00FD3134">
              <w:rPr>
                <w:rFonts w:ascii="Calibri" w:eastAsia="Calibri" w:hAnsi="Calibri" w:cs="Calibri"/>
                <w:color w:val="000000" w:themeColor="text1"/>
                <w:sz w:val="20"/>
                <w:szCs w:val="20"/>
              </w:rPr>
              <w:t xml:space="preserve">.  </w:t>
            </w:r>
            <w:r w:rsidR="00E05618">
              <w:rPr>
                <w:rFonts w:ascii="Calibri" w:eastAsia="Calibri" w:hAnsi="Calibri" w:cs="Calibri"/>
                <w:color w:val="000000" w:themeColor="text1"/>
                <w:sz w:val="20"/>
                <w:szCs w:val="20"/>
              </w:rPr>
              <w:t xml:space="preserve">The challenge for some is the lack of </w:t>
            </w:r>
            <w:r w:rsidR="00092EE2">
              <w:rPr>
                <w:rFonts w:ascii="Calibri" w:eastAsia="Calibri" w:hAnsi="Calibri" w:cs="Calibri"/>
                <w:color w:val="000000" w:themeColor="text1"/>
                <w:sz w:val="20"/>
                <w:szCs w:val="20"/>
              </w:rPr>
              <w:t xml:space="preserve">market-demanded skills, and for others, finding the </w:t>
            </w:r>
            <w:r w:rsidR="00C05F5B">
              <w:rPr>
                <w:rFonts w:ascii="Calibri" w:eastAsia="Calibri" w:hAnsi="Calibri" w:cs="Calibri"/>
                <w:color w:val="000000" w:themeColor="text1"/>
                <w:sz w:val="20"/>
                <w:szCs w:val="20"/>
              </w:rPr>
              <w:t>available job openings</w:t>
            </w:r>
            <w:r w:rsidR="00610142">
              <w:rPr>
                <w:rFonts w:ascii="Calibri" w:eastAsia="Calibri" w:hAnsi="Calibri" w:cs="Calibri"/>
                <w:color w:val="000000" w:themeColor="text1"/>
                <w:sz w:val="20"/>
                <w:szCs w:val="20"/>
              </w:rPr>
              <w:t xml:space="preserve"> that match their skillset</w:t>
            </w:r>
            <w:r w:rsidR="00C05F5B">
              <w:rPr>
                <w:rFonts w:ascii="Calibri" w:eastAsia="Calibri" w:hAnsi="Calibri" w:cs="Calibri"/>
                <w:color w:val="000000" w:themeColor="text1"/>
                <w:sz w:val="20"/>
                <w:szCs w:val="20"/>
              </w:rPr>
              <w:t xml:space="preserve">. </w:t>
            </w:r>
          </w:p>
          <w:p w14:paraId="3A4EBD25" w14:textId="77777777" w:rsidR="00825A74" w:rsidRDefault="00825A74" w:rsidP="0032669E">
            <w:pPr>
              <w:contextualSpacing/>
              <w:jc w:val="both"/>
              <w:rPr>
                <w:rFonts w:ascii="Calibri" w:eastAsia="Calibri" w:hAnsi="Calibri" w:cs="Calibri"/>
                <w:color w:val="000000" w:themeColor="text1"/>
                <w:sz w:val="20"/>
                <w:szCs w:val="20"/>
              </w:rPr>
            </w:pPr>
          </w:p>
          <w:p w14:paraId="3621AF0B" w14:textId="0C9DC2DD" w:rsidR="009412E7" w:rsidRDefault="00C05F5B" w:rsidP="0032669E">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The </w:t>
            </w:r>
            <w:r w:rsidR="00A378D9">
              <w:rPr>
                <w:rFonts w:ascii="Calibri" w:eastAsia="Calibri" w:hAnsi="Calibri" w:cs="Calibri"/>
                <w:color w:val="000000" w:themeColor="text1"/>
                <w:sz w:val="20"/>
                <w:szCs w:val="20"/>
              </w:rPr>
              <w:t xml:space="preserve">portfolio </w:t>
            </w:r>
            <w:r>
              <w:rPr>
                <w:rFonts w:ascii="Calibri" w:eastAsia="Calibri" w:hAnsi="Calibri" w:cs="Calibri"/>
                <w:color w:val="000000" w:themeColor="text1"/>
                <w:sz w:val="20"/>
                <w:szCs w:val="20"/>
              </w:rPr>
              <w:t xml:space="preserve">will </w:t>
            </w:r>
            <w:r w:rsidR="0062359E">
              <w:rPr>
                <w:rFonts w:ascii="Calibri" w:eastAsia="Calibri" w:hAnsi="Calibri" w:cs="Calibri"/>
                <w:color w:val="000000" w:themeColor="text1"/>
                <w:sz w:val="20"/>
                <w:szCs w:val="20"/>
              </w:rPr>
              <w:t>expand the ongoing cash for work / emergency job interventions that have been implemented with support from Norway</w:t>
            </w:r>
            <w:r w:rsidR="00124D3E">
              <w:rPr>
                <w:rFonts w:ascii="Calibri" w:eastAsia="Calibri" w:hAnsi="Calibri" w:cs="Calibri"/>
                <w:color w:val="000000" w:themeColor="text1"/>
                <w:sz w:val="20"/>
                <w:szCs w:val="20"/>
              </w:rPr>
              <w:t xml:space="preserve">, particularly in the public sector.  </w:t>
            </w:r>
            <w:r w:rsidR="00A678AA">
              <w:rPr>
                <w:rFonts w:ascii="Calibri" w:eastAsia="Calibri" w:hAnsi="Calibri" w:cs="Calibri"/>
                <w:color w:val="000000" w:themeColor="text1"/>
                <w:sz w:val="20"/>
                <w:szCs w:val="20"/>
              </w:rPr>
              <w:t>This</w:t>
            </w:r>
            <w:r w:rsidR="00285F92">
              <w:rPr>
                <w:rFonts w:ascii="Calibri" w:eastAsia="Calibri" w:hAnsi="Calibri" w:cs="Calibri"/>
                <w:color w:val="000000" w:themeColor="text1"/>
                <w:sz w:val="20"/>
                <w:szCs w:val="20"/>
              </w:rPr>
              <w:t xml:space="preserve"> not</w:t>
            </w:r>
            <w:r w:rsidR="00124D3E">
              <w:rPr>
                <w:rFonts w:ascii="Calibri" w:eastAsia="Calibri" w:hAnsi="Calibri" w:cs="Calibri"/>
                <w:color w:val="000000" w:themeColor="text1"/>
                <w:sz w:val="20"/>
                <w:szCs w:val="20"/>
              </w:rPr>
              <w:t xml:space="preserve"> only provides </w:t>
            </w:r>
            <w:r w:rsidR="00285F92">
              <w:rPr>
                <w:rFonts w:ascii="Calibri" w:eastAsia="Calibri" w:hAnsi="Calibri" w:cs="Calibri"/>
                <w:color w:val="000000" w:themeColor="text1"/>
                <w:sz w:val="20"/>
                <w:szCs w:val="20"/>
              </w:rPr>
              <w:t xml:space="preserve">desperately needed </w:t>
            </w:r>
            <w:r w:rsidR="00A678AA">
              <w:rPr>
                <w:rFonts w:ascii="Calibri" w:eastAsia="Calibri" w:hAnsi="Calibri" w:cs="Calibri"/>
                <w:color w:val="000000" w:themeColor="text1"/>
                <w:sz w:val="20"/>
                <w:szCs w:val="20"/>
              </w:rPr>
              <w:t>income for the individuals and</w:t>
            </w:r>
            <w:r w:rsidR="00285F92">
              <w:rPr>
                <w:rFonts w:ascii="Calibri" w:eastAsia="Calibri" w:hAnsi="Calibri" w:cs="Calibri"/>
                <w:color w:val="000000" w:themeColor="text1"/>
                <w:sz w:val="20"/>
                <w:szCs w:val="20"/>
              </w:rPr>
              <w:t xml:space="preserve"> their families so they may by basic </w:t>
            </w:r>
            <w:r w:rsidR="005D5805">
              <w:rPr>
                <w:rFonts w:ascii="Calibri" w:eastAsia="Calibri" w:hAnsi="Calibri" w:cs="Calibri"/>
                <w:color w:val="000000" w:themeColor="text1"/>
                <w:sz w:val="20"/>
                <w:szCs w:val="20"/>
              </w:rPr>
              <w:t xml:space="preserve">food and non-food items that have sky-rocketed in price, but </w:t>
            </w:r>
            <w:r w:rsidR="00684DAE">
              <w:rPr>
                <w:rFonts w:ascii="Calibri" w:eastAsia="Calibri" w:hAnsi="Calibri" w:cs="Calibri"/>
                <w:color w:val="000000" w:themeColor="text1"/>
                <w:sz w:val="20"/>
                <w:szCs w:val="20"/>
              </w:rPr>
              <w:t xml:space="preserve">their deployment </w:t>
            </w:r>
            <w:r w:rsidR="00BF31E5">
              <w:rPr>
                <w:rFonts w:ascii="Calibri" w:eastAsia="Calibri" w:hAnsi="Calibri" w:cs="Calibri"/>
                <w:color w:val="000000" w:themeColor="text1"/>
                <w:sz w:val="20"/>
                <w:szCs w:val="20"/>
              </w:rPr>
              <w:t xml:space="preserve">in the areas of health, education, and municipal services such as solid waste management </w:t>
            </w:r>
            <w:r w:rsidR="005D5805">
              <w:rPr>
                <w:rFonts w:ascii="Calibri" w:eastAsia="Calibri" w:hAnsi="Calibri" w:cs="Calibri"/>
                <w:color w:val="000000" w:themeColor="text1"/>
                <w:sz w:val="20"/>
                <w:szCs w:val="20"/>
              </w:rPr>
              <w:t xml:space="preserve">also </w:t>
            </w:r>
            <w:r w:rsidR="00BA3DDD">
              <w:rPr>
                <w:rFonts w:ascii="Calibri" w:eastAsia="Calibri" w:hAnsi="Calibri" w:cs="Calibri"/>
                <w:color w:val="000000" w:themeColor="text1"/>
                <w:sz w:val="20"/>
                <w:szCs w:val="20"/>
              </w:rPr>
              <w:t xml:space="preserve">contributes to the delivery of </w:t>
            </w:r>
            <w:r w:rsidR="005D5805">
              <w:rPr>
                <w:rFonts w:ascii="Calibri" w:eastAsia="Calibri" w:hAnsi="Calibri" w:cs="Calibri"/>
                <w:color w:val="000000" w:themeColor="text1"/>
                <w:sz w:val="20"/>
                <w:szCs w:val="20"/>
              </w:rPr>
              <w:t>much needed public services</w:t>
            </w:r>
            <w:r w:rsidR="008C3FA7">
              <w:rPr>
                <w:rFonts w:ascii="Calibri" w:eastAsia="Calibri" w:hAnsi="Calibri" w:cs="Calibri"/>
                <w:color w:val="000000" w:themeColor="text1"/>
                <w:sz w:val="20"/>
                <w:szCs w:val="20"/>
              </w:rPr>
              <w:t>.</w:t>
            </w:r>
            <w:r w:rsidR="00285F92">
              <w:rPr>
                <w:rFonts w:ascii="Calibri" w:eastAsia="Calibri" w:hAnsi="Calibri" w:cs="Calibri"/>
                <w:color w:val="000000" w:themeColor="text1"/>
                <w:sz w:val="20"/>
                <w:szCs w:val="20"/>
              </w:rPr>
              <w:t xml:space="preserve"> </w:t>
            </w:r>
            <w:r w:rsidR="00012531">
              <w:rPr>
                <w:rFonts w:ascii="Calibri" w:eastAsia="Calibri" w:hAnsi="Calibri" w:cs="Calibri"/>
                <w:color w:val="000000" w:themeColor="text1"/>
                <w:sz w:val="20"/>
                <w:szCs w:val="20"/>
              </w:rPr>
              <w:t xml:space="preserve">The </w:t>
            </w:r>
            <w:r w:rsidR="00A378D9">
              <w:rPr>
                <w:rFonts w:ascii="Calibri" w:eastAsia="Calibri" w:hAnsi="Calibri" w:cs="Calibri"/>
                <w:color w:val="000000" w:themeColor="text1"/>
                <w:sz w:val="20"/>
                <w:szCs w:val="20"/>
              </w:rPr>
              <w:t xml:space="preserve">portfolio </w:t>
            </w:r>
            <w:r w:rsidR="001F1D23">
              <w:rPr>
                <w:rFonts w:ascii="Calibri" w:eastAsia="Calibri" w:hAnsi="Calibri" w:cs="Calibri"/>
                <w:color w:val="000000" w:themeColor="text1"/>
                <w:sz w:val="20"/>
                <w:szCs w:val="20"/>
              </w:rPr>
              <w:t xml:space="preserve">also supports entrepreneurship and the survival and revitalisation of </w:t>
            </w:r>
            <w:r w:rsidR="00012531">
              <w:rPr>
                <w:rFonts w:ascii="Calibri" w:eastAsia="Calibri" w:hAnsi="Calibri" w:cs="Calibri"/>
                <w:color w:val="000000" w:themeColor="text1"/>
                <w:sz w:val="20"/>
                <w:szCs w:val="20"/>
              </w:rPr>
              <w:t xml:space="preserve">faltering businesses </w:t>
            </w:r>
            <w:r w:rsidR="00D83D70">
              <w:rPr>
                <w:rFonts w:ascii="Calibri" w:eastAsia="Calibri" w:hAnsi="Calibri" w:cs="Calibri"/>
                <w:color w:val="000000" w:themeColor="text1"/>
                <w:sz w:val="20"/>
                <w:szCs w:val="20"/>
              </w:rPr>
              <w:t xml:space="preserve">including </w:t>
            </w:r>
            <w:r w:rsidR="00D83D70">
              <w:rPr>
                <w:rFonts w:ascii="Calibri" w:eastAsia="Calibri" w:hAnsi="Calibri" w:cs="Calibri"/>
                <w:color w:val="000000" w:themeColor="text1"/>
                <w:sz w:val="20"/>
                <w:szCs w:val="20"/>
              </w:rPr>
              <w:lastRenderedPageBreak/>
              <w:t xml:space="preserve">through the </w:t>
            </w:r>
            <w:r w:rsidR="004A0503">
              <w:rPr>
                <w:rFonts w:ascii="Calibri" w:eastAsia="Calibri" w:hAnsi="Calibri" w:cs="Calibri"/>
                <w:color w:val="000000" w:themeColor="text1"/>
                <w:sz w:val="20"/>
                <w:szCs w:val="20"/>
              </w:rPr>
              <w:t>deployment of cash for work beneficiaries in critical businesses – such as food production</w:t>
            </w:r>
            <w:r w:rsidR="008470D4">
              <w:rPr>
                <w:rFonts w:ascii="Calibri" w:eastAsia="Calibri" w:hAnsi="Calibri" w:cs="Calibri"/>
                <w:color w:val="000000" w:themeColor="text1"/>
                <w:sz w:val="20"/>
                <w:szCs w:val="20"/>
              </w:rPr>
              <w:t xml:space="preserve"> and furniture</w:t>
            </w:r>
            <w:r w:rsidR="004A0503">
              <w:rPr>
                <w:rFonts w:ascii="Calibri" w:eastAsia="Calibri" w:hAnsi="Calibri" w:cs="Calibri"/>
                <w:color w:val="000000" w:themeColor="text1"/>
                <w:sz w:val="20"/>
                <w:szCs w:val="20"/>
              </w:rPr>
              <w:t xml:space="preserve"> companies in Gaza</w:t>
            </w:r>
            <w:r w:rsidR="00825A74">
              <w:rPr>
                <w:rFonts w:ascii="Calibri" w:eastAsia="Calibri" w:hAnsi="Calibri" w:cs="Calibri"/>
                <w:color w:val="000000" w:themeColor="text1"/>
                <w:sz w:val="20"/>
                <w:szCs w:val="20"/>
              </w:rPr>
              <w:t xml:space="preserve">.  </w:t>
            </w:r>
          </w:p>
          <w:p w14:paraId="57802D12" w14:textId="77777777" w:rsidR="00C05F5B" w:rsidRDefault="00C05F5B" w:rsidP="0032669E">
            <w:pPr>
              <w:contextualSpacing/>
              <w:jc w:val="both"/>
              <w:rPr>
                <w:rFonts w:ascii="Calibri" w:eastAsia="Calibri" w:hAnsi="Calibri" w:cs="Calibri"/>
                <w:color w:val="000000" w:themeColor="text1"/>
                <w:sz w:val="20"/>
                <w:szCs w:val="20"/>
              </w:rPr>
            </w:pPr>
          </w:p>
          <w:p w14:paraId="29C1053E" w14:textId="2F7F8014" w:rsidR="00C05F5B" w:rsidRDefault="008470D4" w:rsidP="0032669E">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With the Gaza war impacting particularly women, </w:t>
            </w:r>
            <w:r w:rsidR="001310E1">
              <w:rPr>
                <w:rFonts w:ascii="Calibri" w:eastAsia="Calibri" w:hAnsi="Calibri" w:cs="Calibri"/>
                <w:color w:val="000000" w:themeColor="text1"/>
                <w:sz w:val="20"/>
                <w:szCs w:val="20"/>
              </w:rPr>
              <w:t xml:space="preserve">there will be a dedicated focus on economic empowerment of women and youth, through providing </w:t>
            </w:r>
            <w:r w:rsidR="005B2D88">
              <w:rPr>
                <w:rFonts w:ascii="Calibri" w:eastAsia="Calibri" w:hAnsi="Calibri" w:cs="Calibri"/>
                <w:color w:val="000000" w:themeColor="text1"/>
                <w:sz w:val="20"/>
                <w:szCs w:val="20"/>
              </w:rPr>
              <w:t xml:space="preserve">support in their </w:t>
            </w:r>
            <w:r w:rsidR="001310E1">
              <w:rPr>
                <w:rFonts w:ascii="Calibri" w:eastAsia="Calibri" w:hAnsi="Calibri" w:cs="Calibri"/>
                <w:color w:val="000000" w:themeColor="text1"/>
                <w:sz w:val="20"/>
                <w:szCs w:val="20"/>
              </w:rPr>
              <w:t xml:space="preserve">career development </w:t>
            </w:r>
            <w:r w:rsidR="005B2D88">
              <w:rPr>
                <w:rFonts w:ascii="Calibri" w:eastAsia="Calibri" w:hAnsi="Calibri" w:cs="Calibri"/>
                <w:color w:val="000000" w:themeColor="text1"/>
                <w:sz w:val="20"/>
                <w:szCs w:val="20"/>
              </w:rPr>
              <w:t>as well as entrepreneurship.  This may include facilitating access to technical training</w:t>
            </w:r>
            <w:r w:rsidR="00DC6C6D">
              <w:rPr>
                <w:rFonts w:ascii="Calibri" w:eastAsia="Calibri" w:hAnsi="Calibri" w:cs="Calibri"/>
                <w:color w:val="000000" w:themeColor="text1"/>
                <w:sz w:val="20"/>
                <w:szCs w:val="20"/>
              </w:rPr>
              <w:t xml:space="preserve">, business support, and financing for their businesses.  </w:t>
            </w:r>
          </w:p>
          <w:p w14:paraId="0F118A1F" w14:textId="77777777" w:rsidR="00A70DBF" w:rsidRDefault="00A70DBF" w:rsidP="0032669E">
            <w:pPr>
              <w:contextualSpacing/>
              <w:jc w:val="both"/>
              <w:rPr>
                <w:rFonts w:ascii="Calibri" w:eastAsia="Calibri" w:hAnsi="Calibri" w:cs="Calibri"/>
                <w:color w:val="000000" w:themeColor="text1"/>
                <w:sz w:val="20"/>
                <w:szCs w:val="20"/>
              </w:rPr>
            </w:pPr>
          </w:p>
          <w:p w14:paraId="4080FE18" w14:textId="390FCA44" w:rsidR="00A70DBF" w:rsidRDefault="00A70DBF" w:rsidP="00A70DBF">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As the implementation evolves, partners will build on lessons learned as well as strategic foresight and horizon scanning to address emerging needs and opportunities to ensure continued relevance of the interventions. Where relevant, pilots will be rapidly tested for scale up and sustainable investments. </w:t>
            </w:r>
          </w:p>
          <w:p w14:paraId="0D69BD8B" w14:textId="77777777" w:rsidR="0032669E" w:rsidRDefault="0032669E" w:rsidP="0032669E">
            <w:pPr>
              <w:contextualSpacing/>
              <w:jc w:val="both"/>
              <w:rPr>
                <w:rFonts w:ascii="Calibri" w:eastAsia="Calibri" w:hAnsi="Calibri" w:cs="Calibri"/>
                <w:color w:val="000000" w:themeColor="text1"/>
                <w:sz w:val="20"/>
                <w:szCs w:val="20"/>
              </w:rPr>
            </w:pPr>
          </w:p>
          <w:p w14:paraId="4060B5C6" w14:textId="2A96BAA8" w:rsidR="00AE181F" w:rsidRDefault="00AE181F" w:rsidP="00AE181F">
            <w:p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Indicative Activities</w:t>
            </w:r>
            <w:r w:rsidR="00547BFD" w:rsidRPr="009F19FF">
              <w:rPr>
                <w:rFonts w:ascii="Calibri" w:eastAsia="Calibri" w:hAnsi="Calibri" w:cs="Calibri"/>
                <w:color w:val="000000" w:themeColor="text1"/>
                <w:sz w:val="20"/>
                <w:szCs w:val="20"/>
              </w:rPr>
              <w:t>:</w:t>
            </w:r>
          </w:p>
          <w:p w14:paraId="5D98C85B" w14:textId="661D2750" w:rsidR="00A62204" w:rsidRPr="00C17041" w:rsidRDefault="00A62204" w:rsidP="00A62204">
            <w:pPr>
              <w:numPr>
                <w:ilvl w:val="0"/>
                <w:numId w:val="51"/>
              </w:numPr>
              <w:contextualSpacing/>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lang w:val="en-US"/>
              </w:rPr>
              <w:t xml:space="preserve">Expand Cash for Work for inclusive and dignified employment opportunities (and ensure continuity of health, education, municipal services </w:t>
            </w:r>
            <w:r w:rsidR="44676D32" w:rsidRPr="7EE59E86">
              <w:rPr>
                <w:rFonts w:ascii="Calibri" w:eastAsia="Calibri" w:hAnsi="Calibri" w:cs="Calibri"/>
                <w:color w:val="000000" w:themeColor="text1"/>
                <w:sz w:val="20"/>
                <w:szCs w:val="20"/>
                <w:lang w:val="en-US"/>
              </w:rPr>
              <w:t xml:space="preserve">in </w:t>
            </w:r>
            <w:r w:rsidR="0599BEA4" w:rsidRPr="5570FD23">
              <w:rPr>
                <w:rFonts w:ascii="Calibri" w:eastAsia="Calibri" w:hAnsi="Calibri" w:cs="Calibri"/>
                <w:color w:val="000000" w:themeColor="text1"/>
                <w:sz w:val="20"/>
                <w:szCs w:val="20"/>
                <w:lang w:val="en-US"/>
              </w:rPr>
              <w:t>addition</w:t>
            </w:r>
            <w:r w:rsidR="44676D32" w:rsidRPr="7EE59E86">
              <w:rPr>
                <w:rFonts w:ascii="Calibri" w:eastAsia="Calibri" w:hAnsi="Calibri" w:cs="Calibri"/>
                <w:color w:val="000000" w:themeColor="text1"/>
                <w:sz w:val="20"/>
                <w:szCs w:val="20"/>
                <w:lang w:val="en-US"/>
              </w:rPr>
              <w:t xml:space="preserve"> to </w:t>
            </w:r>
            <w:r w:rsidR="44676D32" w:rsidRPr="57671D9C">
              <w:rPr>
                <w:rFonts w:ascii="Calibri" w:eastAsia="Calibri" w:hAnsi="Calibri" w:cs="Calibri"/>
                <w:color w:val="000000" w:themeColor="text1"/>
                <w:sz w:val="20"/>
                <w:szCs w:val="20"/>
                <w:lang w:val="en-US"/>
              </w:rPr>
              <w:t xml:space="preserve">the deployment </w:t>
            </w:r>
            <w:r w:rsidR="57E6D3DE" w:rsidRPr="25A77B72">
              <w:rPr>
                <w:rFonts w:ascii="Calibri" w:eastAsia="Calibri" w:hAnsi="Calibri" w:cs="Calibri"/>
                <w:color w:val="000000" w:themeColor="text1"/>
                <w:sz w:val="20"/>
                <w:szCs w:val="20"/>
                <w:lang w:val="en-US"/>
              </w:rPr>
              <w:t>in</w:t>
            </w:r>
            <w:r w:rsidRPr="0F4892EB" w:rsidDel="00A62204">
              <w:rPr>
                <w:rFonts w:ascii="Calibri" w:eastAsia="Calibri" w:hAnsi="Calibri" w:cs="Calibri"/>
                <w:color w:val="000000" w:themeColor="text1"/>
                <w:sz w:val="20"/>
                <w:szCs w:val="20"/>
                <w:lang w:val="en-US"/>
              </w:rPr>
              <w:t xml:space="preserve"> </w:t>
            </w:r>
            <w:r w:rsidR="54FD8A6A" w:rsidRPr="25A77B72">
              <w:rPr>
                <w:rFonts w:ascii="Calibri" w:eastAsia="Calibri" w:hAnsi="Calibri" w:cs="Calibri"/>
                <w:color w:val="000000" w:themeColor="text1"/>
                <w:sz w:val="20"/>
                <w:szCs w:val="20"/>
                <w:lang w:val="en-US"/>
              </w:rPr>
              <w:t>the</w:t>
            </w:r>
            <w:r w:rsidR="57E6D3DE" w:rsidRPr="25A77B72">
              <w:rPr>
                <w:rFonts w:ascii="Calibri" w:eastAsia="Calibri" w:hAnsi="Calibri" w:cs="Calibri"/>
                <w:color w:val="000000" w:themeColor="text1"/>
                <w:sz w:val="20"/>
                <w:szCs w:val="20"/>
                <w:lang w:val="en-US"/>
              </w:rPr>
              <w:t xml:space="preserve"> </w:t>
            </w:r>
            <w:r w:rsidR="54FD8A6A" w:rsidRPr="57671D9C">
              <w:rPr>
                <w:rFonts w:ascii="Calibri" w:eastAsia="Calibri" w:hAnsi="Calibri" w:cs="Calibri"/>
              </w:rPr>
              <w:t xml:space="preserve">private sector, placing </w:t>
            </w:r>
            <w:r w:rsidR="69145235" w:rsidRPr="1E874C00">
              <w:rPr>
                <w:rFonts w:ascii="Calibri" w:eastAsia="Calibri" w:hAnsi="Calibri" w:cs="Calibri"/>
              </w:rPr>
              <w:t>workers</w:t>
            </w:r>
            <w:r w:rsidR="54FD8A6A" w:rsidRPr="57671D9C">
              <w:rPr>
                <w:rFonts w:ascii="Calibri" w:eastAsia="Calibri" w:hAnsi="Calibri" w:cs="Calibri"/>
              </w:rPr>
              <w:t xml:space="preserve"> in micro, small, and medium enterprises (MSMEs) that have been impacted by the war and remain operational.</w:t>
            </w:r>
            <w:r w:rsidRPr="57671D9C">
              <w:rPr>
                <w:rFonts w:ascii="Calibri" w:eastAsia="Calibri" w:hAnsi="Calibri" w:cs="Calibri"/>
              </w:rPr>
              <w:t xml:space="preserve"> </w:t>
            </w:r>
            <w:r w:rsidRPr="00C17041">
              <w:rPr>
                <w:rFonts w:ascii="Calibri" w:eastAsia="Calibri" w:hAnsi="Calibri" w:cs="Calibri"/>
                <w:color w:val="000000" w:themeColor="text1"/>
                <w:sz w:val="20"/>
                <w:szCs w:val="20"/>
                <w:lang w:val="en-US"/>
              </w:rPr>
              <w:t>–  Output 1)</w:t>
            </w:r>
            <w:r w:rsidR="00871BF7" w:rsidRPr="00C17041">
              <w:rPr>
                <w:rFonts w:ascii="Calibri" w:eastAsia="Calibri" w:hAnsi="Calibri" w:cs="Calibri"/>
                <w:color w:val="000000" w:themeColor="text1"/>
                <w:sz w:val="20"/>
                <w:szCs w:val="20"/>
                <w:lang w:val="en-US"/>
              </w:rPr>
              <w:t xml:space="preserve"> (Evolving activity)</w:t>
            </w:r>
          </w:p>
          <w:p w14:paraId="494B41AB" w14:textId="0C206DEB" w:rsidR="00A62204" w:rsidRPr="00C17041" w:rsidRDefault="00A62204" w:rsidP="00A62204">
            <w:pPr>
              <w:numPr>
                <w:ilvl w:val="0"/>
                <w:numId w:val="51"/>
              </w:numPr>
              <w:contextualSpacing/>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lang w:val="en-US"/>
              </w:rPr>
              <w:t>Improve livelihood opportunities for marginalized communities including job placement particula</w:t>
            </w:r>
            <w:r w:rsidR="00871BF7" w:rsidRPr="00C17041">
              <w:rPr>
                <w:rFonts w:ascii="Calibri" w:eastAsia="Calibri" w:hAnsi="Calibri" w:cs="Calibri"/>
                <w:color w:val="000000" w:themeColor="text1"/>
                <w:sz w:val="20"/>
                <w:szCs w:val="20"/>
                <w:lang w:val="en-US"/>
              </w:rPr>
              <w:t>rl</w:t>
            </w:r>
            <w:r w:rsidRPr="00C17041">
              <w:rPr>
                <w:rFonts w:ascii="Calibri" w:eastAsia="Calibri" w:hAnsi="Calibri" w:cs="Calibri"/>
                <w:color w:val="000000" w:themeColor="text1"/>
                <w:sz w:val="20"/>
                <w:szCs w:val="20"/>
                <w:lang w:val="en-US"/>
              </w:rPr>
              <w:t>y in the health sector (to enhance health services delivery – Output 1)</w:t>
            </w:r>
            <w:r w:rsidR="00871BF7" w:rsidRPr="00C17041">
              <w:rPr>
                <w:rFonts w:ascii="Calibri" w:eastAsia="Calibri" w:hAnsi="Calibri" w:cs="Calibri"/>
                <w:color w:val="000000" w:themeColor="text1"/>
                <w:sz w:val="20"/>
                <w:szCs w:val="20"/>
                <w:lang w:val="en-US"/>
              </w:rPr>
              <w:t xml:space="preserve"> (Evolving activity)</w:t>
            </w:r>
          </w:p>
          <w:p w14:paraId="67232B90" w14:textId="53258AAA" w:rsidR="00A62204" w:rsidRPr="00C17041" w:rsidRDefault="00A62204" w:rsidP="00A62204">
            <w:pPr>
              <w:numPr>
                <w:ilvl w:val="0"/>
                <w:numId w:val="51"/>
              </w:numPr>
              <w:contextualSpacing/>
              <w:jc w:val="both"/>
              <w:rPr>
                <w:rFonts w:ascii="Calibri" w:eastAsia="Calibri" w:hAnsi="Calibri" w:cs="Calibri"/>
                <w:color w:val="000000" w:themeColor="text1"/>
                <w:sz w:val="20"/>
                <w:szCs w:val="20"/>
              </w:rPr>
            </w:pPr>
            <w:r w:rsidRPr="00C17041">
              <w:rPr>
                <w:rFonts w:ascii="Calibri" w:eastAsia="Calibri" w:hAnsi="Calibri" w:cs="Calibri"/>
                <w:color w:val="000000" w:themeColor="text1"/>
                <w:sz w:val="20"/>
                <w:szCs w:val="20"/>
                <w:lang w:val="en-US"/>
              </w:rPr>
              <w:t>Support economic empowerment of women and youth incl. career development and entrepreneurship opportunities.</w:t>
            </w:r>
            <w:r w:rsidR="00871BF7" w:rsidRPr="00C17041">
              <w:rPr>
                <w:rFonts w:ascii="Calibri" w:eastAsia="Calibri" w:hAnsi="Calibri" w:cs="Calibri"/>
                <w:color w:val="000000" w:themeColor="text1"/>
                <w:sz w:val="20"/>
                <w:szCs w:val="20"/>
                <w:lang w:val="en-US"/>
              </w:rPr>
              <w:t xml:space="preserve"> (Dynamic activity)</w:t>
            </w:r>
          </w:p>
          <w:p w14:paraId="5B9009FD" w14:textId="77777777" w:rsidR="00BD61DA" w:rsidRPr="009F19FF" w:rsidRDefault="00BD61DA" w:rsidP="00BD61DA">
            <w:pPr>
              <w:contextualSpacing/>
              <w:jc w:val="both"/>
              <w:rPr>
                <w:rFonts w:ascii="Calibri" w:eastAsia="Calibri" w:hAnsi="Calibri" w:cs="Calibri"/>
                <w:color w:val="000000" w:themeColor="text1"/>
                <w:sz w:val="20"/>
                <w:szCs w:val="20"/>
              </w:rPr>
            </w:pPr>
          </w:p>
          <w:p w14:paraId="68D7C36D" w14:textId="77777777" w:rsidR="00D42596" w:rsidRPr="009F19FF" w:rsidRDefault="00D42596" w:rsidP="00D42596">
            <w:pPr>
              <w:contextualSpacing/>
              <w:rPr>
                <w:rFonts w:ascii="Calibri" w:eastAsia="Calibri" w:hAnsi="Calibri" w:cs="Calibri"/>
                <w:color w:val="000000" w:themeColor="text1"/>
                <w:sz w:val="20"/>
                <w:szCs w:val="20"/>
              </w:rPr>
            </w:pPr>
          </w:p>
          <w:p w14:paraId="39AB5D21" w14:textId="434BFD27" w:rsidR="00244D0B" w:rsidRDefault="00244D0B" w:rsidP="00244D0B">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b/>
                <w:bCs/>
                <w:i/>
                <w:iCs/>
                <w:color w:val="000000" w:themeColor="text1"/>
                <w:sz w:val="20"/>
                <w:szCs w:val="20"/>
                <w:lang w:val="en-US"/>
              </w:rPr>
            </w:pPr>
            <w:bookmarkStart w:id="3" w:name="_Hlk108168535"/>
            <w:r w:rsidRPr="00244D0B">
              <w:rPr>
                <w:rFonts w:ascii="Calibri" w:eastAsia="Calibri" w:hAnsi="Calibri" w:cs="Calibri"/>
                <w:b/>
                <w:bCs/>
                <w:i/>
                <w:iCs/>
                <w:color w:val="000000" w:themeColor="text1"/>
                <w:sz w:val="20"/>
                <w:szCs w:val="20"/>
                <w:lang w:val="en-US"/>
              </w:rPr>
              <w:t>Output 3:</w:t>
            </w:r>
          </w:p>
          <w:p w14:paraId="795F2CAB" w14:textId="553BA9D8" w:rsidR="00E61B4C" w:rsidRPr="00E61B4C" w:rsidRDefault="0069559E" w:rsidP="00E61B4C">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lang w:val="en-US"/>
              </w:rPr>
            </w:pPr>
            <w:r>
              <w:rPr>
                <w:rFonts w:ascii="Calibri" w:eastAsia="Calibri" w:hAnsi="Calibri" w:cs="Calibri"/>
                <w:color w:val="000000" w:themeColor="text1"/>
                <w:sz w:val="20"/>
                <w:szCs w:val="20"/>
                <w:lang w:val="en-US"/>
              </w:rPr>
              <w:t xml:space="preserve">Sustainable </w:t>
            </w:r>
            <w:r w:rsidR="00E61B4C" w:rsidRPr="00E61B4C">
              <w:rPr>
                <w:rFonts w:ascii="Calibri" w:eastAsia="Calibri" w:hAnsi="Calibri" w:cs="Calibri"/>
                <w:color w:val="000000" w:themeColor="text1"/>
                <w:sz w:val="20"/>
                <w:szCs w:val="20"/>
                <w:lang w:val="en-US"/>
              </w:rPr>
              <w:t xml:space="preserve">Natural Resources </w:t>
            </w:r>
            <w:r>
              <w:rPr>
                <w:rFonts w:ascii="Calibri" w:eastAsia="Calibri" w:hAnsi="Calibri" w:cs="Calibri"/>
                <w:color w:val="000000" w:themeColor="text1"/>
                <w:sz w:val="20"/>
                <w:szCs w:val="20"/>
                <w:lang w:val="en-US"/>
              </w:rPr>
              <w:t>Management</w:t>
            </w:r>
          </w:p>
          <w:p w14:paraId="0115E07A" w14:textId="77777777" w:rsidR="0069559E" w:rsidRPr="0069559E" w:rsidRDefault="0069559E" w:rsidP="0069559E">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rPr>
            </w:pPr>
            <w:r w:rsidRPr="0069559E">
              <w:rPr>
                <w:rFonts w:ascii="Calibri" w:eastAsia="Calibri" w:hAnsi="Calibri" w:cs="Calibri"/>
                <w:i/>
                <w:iCs/>
                <w:color w:val="000000" w:themeColor="text1"/>
                <w:sz w:val="20"/>
                <w:szCs w:val="20"/>
                <w:lang w:val="en-US"/>
              </w:rPr>
              <w:t>Natural resources management practices (mainly water / energy) are more sustainable</w:t>
            </w:r>
          </w:p>
          <w:bookmarkEnd w:id="3"/>
          <w:p w14:paraId="6421FC9C" w14:textId="77777777" w:rsidR="00942BFF" w:rsidRPr="009F19FF" w:rsidRDefault="00942BFF" w:rsidP="00312475">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rPr>
            </w:pPr>
          </w:p>
          <w:p w14:paraId="35BC7B09" w14:textId="77777777" w:rsidR="00312475" w:rsidRPr="009F19FF" w:rsidRDefault="00312475" w:rsidP="00220613">
            <w:pPr>
              <w:contextualSpacing/>
              <w:rPr>
                <w:rFonts w:ascii="Calibri" w:eastAsia="Calibri" w:hAnsi="Calibri" w:cs="Calibri"/>
                <w:color w:val="000000" w:themeColor="text1"/>
                <w:sz w:val="20"/>
                <w:szCs w:val="20"/>
              </w:rPr>
            </w:pPr>
          </w:p>
          <w:p w14:paraId="66B83DBE" w14:textId="36330239" w:rsidR="009F1B08" w:rsidRDefault="0096571C" w:rsidP="009F1B08">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In order to ensure</w:t>
            </w:r>
            <w:r w:rsidR="009F1B08" w:rsidRPr="009F19FF">
              <w:rPr>
                <w:rFonts w:ascii="Calibri" w:eastAsia="Calibri" w:hAnsi="Calibri" w:cs="Calibri"/>
                <w:color w:val="000000" w:themeColor="text1"/>
                <w:sz w:val="20"/>
                <w:szCs w:val="20"/>
              </w:rPr>
              <w:t xml:space="preserve"> sustainability and </w:t>
            </w:r>
            <w:r>
              <w:rPr>
                <w:rFonts w:ascii="Calibri" w:eastAsia="Calibri" w:hAnsi="Calibri" w:cs="Calibri"/>
                <w:color w:val="000000" w:themeColor="text1"/>
                <w:sz w:val="20"/>
                <w:szCs w:val="20"/>
              </w:rPr>
              <w:t xml:space="preserve">contribute to </w:t>
            </w:r>
            <w:r w:rsidR="009F1B08" w:rsidRPr="009F19FF">
              <w:rPr>
                <w:rFonts w:ascii="Calibri" w:eastAsia="Calibri" w:hAnsi="Calibri" w:cs="Calibri"/>
                <w:color w:val="000000" w:themeColor="text1"/>
                <w:sz w:val="20"/>
                <w:szCs w:val="20"/>
              </w:rPr>
              <w:t>resilience</w:t>
            </w:r>
            <w:r>
              <w:rPr>
                <w:rFonts w:ascii="Calibri" w:eastAsia="Calibri" w:hAnsi="Calibri" w:cs="Calibri"/>
                <w:color w:val="000000" w:themeColor="text1"/>
                <w:sz w:val="20"/>
                <w:szCs w:val="20"/>
              </w:rPr>
              <w:t>-building</w:t>
            </w:r>
            <w:r w:rsidR="009F1B08" w:rsidRPr="009F1B08">
              <w:rPr>
                <w:rFonts w:ascii="Calibri" w:eastAsia="Calibri" w:hAnsi="Calibri" w:cs="Calibri"/>
                <w:color w:val="000000" w:themeColor="text1"/>
                <w:sz w:val="20"/>
                <w:szCs w:val="20"/>
              </w:rPr>
              <w:t>, equitable access to natural resources</w:t>
            </w:r>
            <w:r w:rsidR="009F1B08">
              <w:rPr>
                <w:rFonts w:ascii="Calibri" w:eastAsia="Calibri" w:hAnsi="Calibri" w:cs="Calibri"/>
                <w:color w:val="000000" w:themeColor="text1"/>
                <w:sz w:val="20"/>
                <w:szCs w:val="20"/>
              </w:rPr>
              <w:t xml:space="preserve">- </w:t>
            </w:r>
            <w:r w:rsidR="009F1B08" w:rsidRPr="009F1B08">
              <w:rPr>
                <w:rFonts w:ascii="Calibri" w:eastAsia="Calibri" w:hAnsi="Calibri" w:cs="Calibri"/>
                <w:color w:val="000000" w:themeColor="text1"/>
                <w:sz w:val="20"/>
                <w:szCs w:val="20"/>
              </w:rPr>
              <w:t>especially water and energy</w:t>
            </w:r>
            <w:r w:rsidR="009F1B08">
              <w:rPr>
                <w:rFonts w:ascii="Calibri" w:eastAsia="Calibri" w:hAnsi="Calibri" w:cs="Calibri"/>
                <w:color w:val="000000" w:themeColor="text1"/>
                <w:sz w:val="20"/>
                <w:szCs w:val="20"/>
              </w:rPr>
              <w:t xml:space="preserve">- </w:t>
            </w:r>
            <w:r w:rsidR="009F1B08" w:rsidRPr="009F1B08">
              <w:rPr>
                <w:rFonts w:ascii="Calibri" w:eastAsia="Calibri" w:hAnsi="Calibri" w:cs="Calibri"/>
                <w:color w:val="000000" w:themeColor="text1"/>
                <w:sz w:val="20"/>
                <w:szCs w:val="20"/>
              </w:rPr>
              <w:t xml:space="preserve">is a cornerstone of community stability and environmental protection. </w:t>
            </w:r>
            <w:r w:rsidR="001C3A2D">
              <w:rPr>
                <w:rFonts w:ascii="Calibri" w:eastAsia="Calibri" w:hAnsi="Calibri" w:cs="Calibri"/>
                <w:color w:val="000000" w:themeColor="text1"/>
                <w:sz w:val="20"/>
                <w:szCs w:val="20"/>
              </w:rPr>
              <w:t>It</w:t>
            </w:r>
            <w:r w:rsidR="009F1B08" w:rsidRPr="009F1B08">
              <w:rPr>
                <w:rFonts w:ascii="Calibri" w:eastAsia="Calibri" w:hAnsi="Calibri" w:cs="Calibri"/>
                <w:color w:val="000000" w:themeColor="text1"/>
                <w:sz w:val="20"/>
                <w:szCs w:val="20"/>
              </w:rPr>
              <w:t xml:space="preserve"> strengthens long-term resilience by scaling environmentally sound infrastructure and integrating sustainable resource management practices across Palestine.</w:t>
            </w:r>
          </w:p>
          <w:p w14:paraId="2E97FAB6" w14:textId="77777777" w:rsidR="00F51115" w:rsidRDefault="00F51115" w:rsidP="009F1B08">
            <w:pPr>
              <w:contextualSpacing/>
              <w:jc w:val="both"/>
              <w:rPr>
                <w:rFonts w:ascii="Calibri" w:eastAsia="Calibri" w:hAnsi="Calibri" w:cs="Calibri"/>
                <w:color w:val="000000" w:themeColor="text1"/>
                <w:sz w:val="20"/>
                <w:szCs w:val="20"/>
              </w:rPr>
            </w:pPr>
          </w:p>
          <w:p w14:paraId="67ED72C6" w14:textId="230C20B6" w:rsidR="0039619D" w:rsidRDefault="001C3A2D" w:rsidP="0039619D">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With</w:t>
            </w:r>
            <w:r w:rsidR="0039619D" w:rsidRPr="00EC338B">
              <w:rPr>
                <w:rFonts w:ascii="Calibri" w:eastAsia="Calibri" w:hAnsi="Calibri" w:cs="Calibri"/>
                <w:color w:val="000000" w:themeColor="text1"/>
                <w:sz w:val="20"/>
                <w:szCs w:val="20"/>
              </w:rPr>
              <w:t xml:space="preserve"> frequent electricity shortages</w:t>
            </w:r>
            <w:r w:rsidR="0096571C">
              <w:rPr>
                <w:rFonts w:ascii="Calibri" w:eastAsia="Calibri" w:hAnsi="Calibri" w:cs="Calibri"/>
                <w:color w:val="000000" w:themeColor="text1"/>
                <w:sz w:val="20"/>
                <w:szCs w:val="20"/>
              </w:rPr>
              <w:t xml:space="preserve"> and infrastructure damages</w:t>
            </w:r>
            <w:r w:rsidR="0039619D" w:rsidRPr="00EC338B">
              <w:rPr>
                <w:rFonts w:ascii="Calibri" w:eastAsia="Calibri" w:hAnsi="Calibri" w:cs="Calibri"/>
                <w:color w:val="000000" w:themeColor="text1"/>
                <w:sz w:val="20"/>
                <w:szCs w:val="20"/>
              </w:rPr>
              <w:t xml:space="preserve">, basic service delivery becomes </w:t>
            </w:r>
            <w:r w:rsidR="0096571C">
              <w:rPr>
                <w:rFonts w:ascii="Calibri" w:eastAsia="Calibri" w:hAnsi="Calibri" w:cs="Calibri"/>
                <w:color w:val="000000" w:themeColor="text1"/>
                <w:sz w:val="20"/>
                <w:szCs w:val="20"/>
              </w:rPr>
              <w:t>unreliable</w:t>
            </w:r>
            <w:r w:rsidR="0039619D" w:rsidRPr="00EC338B">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 </w:t>
            </w:r>
            <w:r w:rsidR="0096571C">
              <w:rPr>
                <w:rFonts w:ascii="Calibri" w:eastAsia="Calibri" w:hAnsi="Calibri" w:cs="Calibri"/>
                <w:color w:val="000000" w:themeColor="text1"/>
                <w:sz w:val="20"/>
                <w:szCs w:val="20"/>
              </w:rPr>
              <w:t xml:space="preserve">With the cost of electricity burdening the service delivery institutions, financial sustainability becomes a challenge.   </w:t>
            </w:r>
            <w:r>
              <w:rPr>
                <w:rFonts w:ascii="Calibri" w:eastAsia="Calibri" w:hAnsi="Calibri" w:cs="Calibri"/>
                <w:color w:val="000000" w:themeColor="text1"/>
                <w:sz w:val="20"/>
                <w:szCs w:val="20"/>
              </w:rPr>
              <w:t xml:space="preserve">Thus, access to reliable, low-cost, environmentally friendly energy solutions such as renewable energy has multiplier benefits. </w:t>
            </w:r>
            <w:r w:rsidR="0039619D" w:rsidRPr="00EC338B">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This may include</w:t>
            </w:r>
            <w:r w:rsidR="0039619D" w:rsidRPr="00EC338B">
              <w:rPr>
                <w:rFonts w:ascii="Calibri" w:eastAsia="Calibri" w:hAnsi="Calibri" w:cs="Calibri"/>
                <w:color w:val="000000" w:themeColor="text1"/>
                <w:sz w:val="20"/>
                <w:szCs w:val="20"/>
              </w:rPr>
              <w:t xml:space="preserve"> solar energy investments for critical services</w:t>
            </w:r>
            <w:r w:rsidR="0096571C">
              <w:rPr>
                <w:rFonts w:ascii="Calibri" w:eastAsia="Calibri" w:hAnsi="Calibri" w:cs="Calibri"/>
                <w:color w:val="000000" w:themeColor="text1"/>
                <w:sz w:val="20"/>
                <w:szCs w:val="20"/>
              </w:rPr>
              <w:t xml:space="preserve"> such as </w:t>
            </w:r>
            <w:r w:rsidR="0039619D" w:rsidRPr="00EC338B">
              <w:rPr>
                <w:rFonts w:ascii="Calibri" w:eastAsia="Calibri" w:hAnsi="Calibri" w:cs="Calibri"/>
                <w:color w:val="000000" w:themeColor="text1"/>
                <w:sz w:val="20"/>
                <w:szCs w:val="20"/>
              </w:rPr>
              <w:t>schools, health clinics, and water systems.</w:t>
            </w:r>
            <w:r w:rsidR="0096571C">
              <w:rPr>
                <w:rFonts w:ascii="Calibri" w:eastAsia="Calibri" w:hAnsi="Calibri" w:cs="Calibri"/>
                <w:color w:val="000000" w:themeColor="text1"/>
                <w:sz w:val="20"/>
                <w:szCs w:val="20"/>
              </w:rPr>
              <w:t xml:space="preserve"> C</w:t>
            </w:r>
            <w:r w:rsidR="0039619D" w:rsidRPr="00EC338B">
              <w:rPr>
                <w:rFonts w:ascii="Calibri" w:eastAsia="Calibri" w:hAnsi="Calibri" w:cs="Calibri"/>
                <w:color w:val="000000" w:themeColor="text1"/>
                <w:sz w:val="20"/>
                <w:szCs w:val="20"/>
              </w:rPr>
              <w:t>lean energy solutions will enhance operational continuity, reduce dependency on fragile infrastructure, and offer a climate-smart path to resilience</w:t>
            </w:r>
            <w:r w:rsidR="0096571C">
              <w:rPr>
                <w:rFonts w:ascii="Calibri" w:eastAsia="Calibri" w:hAnsi="Calibri" w:cs="Calibri"/>
                <w:color w:val="000000" w:themeColor="text1"/>
                <w:sz w:val="20"/>
                <w:szCs w:val="20"/>
              </w:rPr>
              <w:t xml:space="preserve">. Promoting the Water-Energy Nexus approach strengthens the synergistic effects of the interventions below.   </w:t>
            </w:r>
          </w:p>
          <w:p w14:paraId="086FEE96" w14:textId="77777777" w:rsidR="00A70DBF" w:rsidRDefault="00A70DBF" w:rsidP="0039619D">
            <w:pPr>
              <w:contextualSpacing/>
              <w:jc w:val="both"/>
              <w:rPr>
                <w:rFonts w:ascii="Calibri" w:eastAsia="Calibri" w:hAnsi="Calibri" w:cs="Calibri"/>
                <w:color w:val="000000" w:themeColor="text1"/>
                <w:sz w:val="20"/>
                <w:szCs w:val="20"/>
              </w:rPr>
            </w:pPr>
          </w:p>
          <w:p w14:paraId="05F9DEDA" w14:textId="47A52EE9" w:rsidR="00A70DBF" w:rsidRPr="00EC338B" w:rsidRDefault="00A70DBF" w:rsidP="00A70DBF">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As the implementation evolves, partners will build on lessons learned as well as strategic foresight and horizon scanning to address emerging needs and opportunities to ensure continued relevance of the interventions. Where relevant, pilots will be rapidly tested for scale up and sustainable investments. </w:t>
            </w:r>
          </w:p>
          <w:p w14:paraId="1FED2692" w14:textId="77777777" w:rsidR="0039619D" w:rsidRDefault="0039619D" w:rsidP="009F1B08">
            <w:pPr>
              <w:contextualSpacing/>
              <w:jc w:val="both"/>
              <w:rPr>
                <w:rFonts w:ascii="Calibri" w:eastAsia="Calibri" w:hAnsi="Calibri" w:cs="Calibri"/>
                <w:color w:val="000000" w:themeColor="text1"/>
                <w:sz w:val="20"/>
                <w:szCs w:val="20"/>
              </w:rPr>
            </w:pPr>
          </w:p>
          <w:p w14:paraId="595B162E" w14:textId="2A06FA05" w:rsidR="007F0B0A" w:rsidRDefault="007F0B0A" w:rsidP="009F1B08">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Indicative activities:</w:t>
            </w:r>
          </w:p>
          <w:p w14:paraId="0B857F0D" w14:textId="624581BC" w:rsidR="00871BF7" w:rsidRPr="00871BF7" w:rsidRDefault="00871BF7" w:rsidP="00871BF7">
            <w:pPr>
              <w:numPr>
                <w:ilvl w:val="0"/>
                <w:numId w:val="52"/>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 xml:space="preserve">Provide emergency support for gender-responsive and disability- inclusive water supply and wastewater management </w:t>
            </w:r>
            <w:r>
              <w:rPr>
                <w:rFonts w:ascii="Calibri" w:eastAsia="Calibri" w:hAnsi="Calibri" w:cs="Calibri"/>
                <w:color w:val="000000" w:themeColor="text1"/>
                <w:sz w:val="20"/>
                <w:szCs w:val="20"/>
                <w:lang w:val="en-US"/>
              </w:rPr>
              <w:t xml:space="preserve">(Dynamic activity) </w:t>
            </w:r>
          </w:p>
          <w:p w14:paraId="1B67BE09" w14:textId="619AA85B" w:rsidR="00871BF7" w:rsidRPr="00871BF7" w:rsidRDefault="00871BF7" w:rsidP="00871BF7">
            <w:pPr>
              <w:numPr>
                <w:ilvl w:val="0"/>
                <w:numId w:val="52"/>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Rehabilitate and restore energy infrastructure in the Gaza Strip</w:t>
            </w:r>
            <w:r w:rsidR="007F0B0A">
              <w:rPr>
                <w:rFonts w:ascii="Calibri" w:eastAsia="Calibri" w:hAnsi="Calibri" w:cs="Calibri"/>
                <w:color w:val="000000" w:themeColor="text1"/>
                <w:sz w:val="20"/>
                <w:szCs w:val="20"/>
                <w:lang w:val="en-US"/>
              </w:rPr>
              <w:t>, including the Gaza Power Plant, West Gaza Power sub-station, and GEDCO Grid</w:t>
            </w:r>
            <w:r w:rsidRPr="009F19FF">
              <w:rPr>
                <w:rFonts w:ascii="Calibri" w:eastAsia="Calibri" w:hAnsi="Calibri" w:cs="Calibri"/>
                <w:color w:val="000000" w:themeColor="text1"/>
                <w:sz w:val="20"/>
                <w:szCs w:val="20"/>
                <w:lang w:val="en-US"/>
              </w:rPr>
              <w:t>.</w:t>
            </w:r>
            <w:r>
              <w:rPr>
                <w:rFonts w:ascii="Calibri" w:eastAsia="Calibri" w:hAnsi="Calibri" w:cs="Calibri"/>
                <w:color w:val="000000" w:themeColor="text1"/>
                <w:sz w:val="20"/>
                <w:szCs w:val="20"/>
                <w:lang w:val="en-US"/>
              </w:rPr>
              <w:t xml:space="preserve"> (Dynamic activity)</w:t>
            </w:r>
          </w:p>
          <w:p w14:paraId="75F22E77" w14:textId="4C89C3C4" w:rsidR="00871BF7" w:rsidRPr="00871BF7" w:rsidRDefault="00871BF7" w:rsidP="00871BF7">
            <w:pPr>
              <w:numPr>
                <w:ilvl w:val="0"/>
                <w:numId w:val="52"/>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Scale up solar energy systems for bulk water supply / wells incl. energy-efficient water provision in the West Bank.</w:t>
            </w:r>
            <w:r>
              <w:rPr>
                <w:rFonts w:ascii="Calibri" w:eastAsia="Calibri" w:hAnsi="Calibri" w:cs="Calibri"/>
                <w:color w:val="000000" w:themeColor="text1"/>
                <w:sz w:val="20"/>
                <w:szCs w:val="20"/>
                <w:lang w:val="en-US"/>
              </w:rPr>
              <w:t xml:space="preserve"> (Evolving activity)</w:t>
            </w:r>
          </w:p>
          <w:p w14:paraId="243859C2" w14:textId="32B5DF33" w:rsidR="00871BF7" w:rsidRPr="00871BF7" w:rsidRDefault="00871BF7" w:rsidP="00871BF7">
            <w:pPr>
              <w:numPr>
                <w:ilvl w:val="0"/>
                <w:numId w:val="52"/>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Promote Water - Energy Nexus Approaches, reducing operational costs and emissions while enhancing sustainability.</w:t>
            </w:r>
            <w:r>
              <w:rPr>
                <w:rFonts w:ascii="Calibri" w:eastAsia="Calibri" w:hAnsi="Calibri" w:cs="Calibri"/>
                <w:color w:val="000000" w:themeColor="text1"/>
                <w:sz w:val="20"/>
                <w:szCs w:val="20"/>
                <w:lang w:val="en-US"/>
              </w:rPr>
              <w:t xml:space="preserve"> (</w:t>
            </w:r>
            <w:r w:rsidR="007F0B0A">
              <w:rPr>
                <w:rFonts w:ascii="Calibri" w:eastAsia="Calibri" w:hAnsi="Calibri" w:cs="Calibri"/>
                <w:color w:val="000000" w:themeColor="text1"/>
                <w:sz w:val="20"/>
                <w:szCs w:val="20"/>
                <w:lang w:val="en-US"/>
              </w:rPr>
              <w:t>Evolving</w:t>
            </w:r>
            <w:r>
              <w:rPr>
                <w:rFonts w:ascii="Calibri" w:eastAsia="Calibri" w:hAnsi="Calibri" w:cs="Calibri"/>
                <w:color w:val="000000" w:themeColor="text1"/>
                <w:sz w:val="20"/>
                <w:szCs w:val="20"/>
                <w:lang w:val="en-US"/>
              </w:rPr>
              <w:t xml:space="preserve"> activity)</w:t>
            </w:r>
          </w:p>
          <w:p w14:paraId="221AF9A4" w14:textId="1F8EEB4E" w:rsidR="004B0903" w:rsidRPr="009F19FF" w:rsidRDefault="00871BF7" w:rsidP="009F19FF">
            <w:pPr>
              <w:numPr>
                <w:ilvl w:val="0"/>
                <w:numId w:val="52"/>
              </w:num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Support sustainable energy solutions incl. solar energy for schools / clinics.</w:t>
            </w:r>
            <w:r>
              <w:rPr>
                <w:rFonts w:ascii="Calibri" w:eastAsia="Calibri" w:hAnsi="Calibri" w:cs="Calibri"/>
                <w:color w:val="000000" w:themeColor="text1"/>
                <w:sz w:val="20"/>
                <w:szCs w:val="20"/>
                <w:lang w:val="en-US"/>
              </w:rPr>
              <w:t xml:space="preserve"> (Evolving activity)</w:t>
            </w:r>
          </w:p>
          <w:p w14:paraId="40F8597F" w14:textId="77777777" w:rsidR="002C04B4" w:rsidRPr="009F19FF" w:rsidRDefault="002C04B4" w:rsidP="00797D6C">
            <w:pPr>
              <w:contextualSpacing/>
              <w:jc w:val="both"/>
              <w:rPr>
                <w:rFonts w:ascii="Calibri" w:eastAsia="Calibri" w:hAnsi="Calibri" w:cs="Calibri"/>
                <w:color w:val="000000" w:themeColor="text1"/>
                <w:sz w:val="20"/>
                <w:szCs w:val="20"/>
              </w:rPr>
            </w:pPr>
          </w:p>
          <w:p w14:paraId="657D4FC6" w14:textId="77777777" w:rsidR="00312475" w:rsidRPr="009F19FF" w:rsidRDefault="00312475" w:rsidP="009F19FF">
            <w:pPr>
              <w:contextualSpacing/>
              <w:jc w:val="both"/>
              <w:rPr>
                <w:rFonts w:ascii="Calibri" w:eastAsia="Calibri" w:hAnsi="Calibri" w:cs="Calibri"/>
                <w:color w:val="000000" w:themeColor="text1"/>
                <w:sz w:val="20"/>
                <w:szCs w:val="20"/>
              </w:rPr>
            </w:pPr>
          </w:p>
          <w:p w14:paraId="1D1D2B39" w14:textId="77777777" w:rsidR="00D55746" w:rsidRDefault="00D55746" w:rsidP="00D55746">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b/>
                <w:bCs/>
                <w:i/>
                <w:iCs/>
                <w:color w:val="000000" w:themeColor="text1"/>
                <w:sz w:val="20"/>
                <w:szCs w:val="20"/>
                <w:lang w:val="en-US"/>
              </w:rPr>
            </w:pPr>
            <w:r w:rsidRPr="00D55746">
              <w:rPr>
                <w:rFonts w:ascii="Calibri" w:eastAsia="Calibri" w:hAnsi="Calibri" w:cs="Calibri"/>
                <w:b/>
                <w:bCs/>
                <w:i/>
                <w:iCs/>
                <w:color w:val="000000" w:themeColor="text1"/>
                <w:sz w:val="20"/>
                <w:szCs w:val="20"/>
                <w:lang w:val="en-US"/>
              </w:rPr>
              <w:t xml:space="preserve">Output 4: </w:t>
            </w:r>
          </w:p>
          <w:p w14:paraId="51CE2497" w14:textId="6F3589E1" w:rsidR="00B77190" w:rsidRPr="00B77190" w:rsidRDefault="00B77190" w:rsidP="00B77190">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lang w:val="en-US"/>
              </w:rPr>
            </w:pPr>
            <w:r w:rsidRPr="00B77190">
              <w:rPr>
                <w:rFonts w:ascii="Calibri" w:eastAsia="Calibri" w:hAnsi="Calibri" w:cs="Calibri"/>
                <w:color w:val="000000" w:themeColor="text1"/>
                <w:sz w:val="20"/>
                <w:szCs w:val="20"/>
                <w:lang w:val="en-US"/>
              </w:rPr>
              <w:t>Governance and Institution</w:t>
            </w:r>
            <w:r w:rsidR="0069559E">
              <w:rPr>
                <w:rFonts w:ascii="Calibri" w:eastAsia="Calibri" w:hAnsi="Calibri" w:cs="Calibri"/>
                <w:color w:val="000000" w:themeColor="text1"/>
                <w:sz w:val="20"/>
                <w:szCs w:val="20"/>
                <w:lang w:val="en-US"/>
              </w:rPr>
              <w:t>s</w:t>
            </w:r>
          </w:p>
          <w:p w14:paraId="0D2378B2" w14:textId="1B44A0E3" w:rsidR="0069559E" w:rsidRDefault="00D471C5" w:rsidP="0069559E">
            <w:pPr>
              <w:pBdr>
                <w:top w:val="single" w:sz="4" w:space="1" w:color="auto"/>
                <w:left w:val="single" w:sz="4" w:space="4" w:color="auto"/>
                <w:bottom w:val="single" w:sz="4" w:space="1" w:color="auto"/>
                <w:right w:val="single" w:sz="4" w:space="4" w:color="auto"/>
              </w:pBdr>
              <w:shd w:val="clear" w:color="auto" w:fill="D9D9D9"/>
              <w:contextualSpacing/>
              <w:jc w:val="both"/>
              <w:rPr>
                <w:rFonts w:ascii="Calibri" w:eastAsia="Calibri" w:hAnsi="Calibri" w:cs="Calibri"/>
                <w:color w:val="000000" w:themeColor="text1"/>
                <w:sz w:val="20"/>
                <w:szCs w:val="20"/>
                <w:lang w:val="en-US"/>
              </w:rPr>
            </w:pPr>
            <w:r>
              <w:rPr>
                <w:rFonts w:ascii="Calibri" w:eastAsia="Calibri" w:hAnsi="Calibri" w:cs="Calibri"/>
                <w:color w:val="000000" w:themeColor="text1"/>
                <w:sz w:val="20"/>
                <w:szCs w:val="20"/>
                <w:lang w:val="en-US"/>
              </w:rPr>
              <w:t>National capacities for inclusive, responsive, effective, and accountable governance strengthened</w:t>
            </w:r>
          </w:p>
          <w:p w14:paraId="21A74568" w14:textId="5AC0D227" w:rsidR="00942BFF" w:rsidRPr="009F19FF" w:rsidRDefault="00942BFF" w:rsidP="00942BFF">
            <w:pPr>
              <w:pBdr>
                <w:top w:val="single" w:sz="4" w:space="1" w:color="auto"/>
                <w:left w:val="single" w:sz="4" w:space="4" w:color="auto"/>
                <w:bottom w:val="single" w:sz="4" w:space="1" w:color="auto"/>
                <w:right w:val="single" w:sz="4" w:space="4" w:color="auto"/>
              </w:pBdr>
              <w:shd w:val="clear" w:color="auto" w:fill="D9D9D9"/>
              <w:contextualSpacing/>
              <w:rPr>
                <w:rFonts w:ascii="Calibri" w:eastAsia="Calibri" w:hAnsi="Calibri" w:cs="Calibri"/>
                <w:color w:val="000000" w:themeColor="text1"/>
                <w:sz w:val="20"/>
                <w:szCs w:val="20"/>
              </w:rPr>
            </w:pPr>
          </w:p>
          <w:p w14:paraId="1A6D12DE" w14:textId="77777777" w:rsidR="00312475" w:rsidRPr="009F19FF" w:rsidRDefault="00312475" w:rsidP="008A0211">
            <w:pPr>
              <w:contextualSpacing/>
              <w:rPr>
                <w:rFonts w:ascii="Calibri" w:eastAsia="Calibri" w:hAnsi="Calibri" w:cs="Calibri"/>
                <w:color w:val="000000" w:themeColor="text1"/>
                <w:sz w:val="20"/>
                <w:szCs w:val="20"/>
              </w:rPr>
            </w:pPr>
          </w:p>
          <w:p w14:paraId="78B70C0F" w14:textId="6F9661DA" w:rsidR="003B650B" w:rsidRDefault="008A0211" w:rsidP="00F51115">
            <w:p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In Palestine, the ability of institutions to function amidst fragmentation, fiscal strain, and external control is a</w:t>
            </w:r>
            <w:r w:rsidR="007F0B0A">
              <w:rPr>
                <w:rFonts w:ascii="Calibri" w:eastAsia="Calibri" w:hAnsi="Calibri" w:cs="Calibri"/>
                <w:color w:val="000000" w:themeColor="text1"/>
                <w:sz w:val="20"/>
                <w:szCs w:val="20"/>
              </w:rPr>
              <w:t xml:space="preserve">n </w:t>
            </w:r>
            <w:r w:rsidRPr="009F19FF">
              <w:rPr>
                <w:rFonts w:ascii="Calibri" w:eastAsia="Calibri" w:hAnsi="Calibri" w:cs="Calibri"/>
                <w:color w:val="000000" w:themeColor="text1"/>
                <w:sz w:val="20"/>
                <w:szCs w:val="20"/>
              </w:rPr>
              <w:t>act of resilience. From the Prime Minister’s Office to frontline local councils and civil society networks, Palestinian institutions continue attempting under heavy pressure to lead, adapt, and deliver in an environment of persistent political volatility, shrinking space, and chronic underfunding.</w:t>
            </w:r>
            <w:r w:rsidR="007F0B0A">
              <w:rPr>
                <w:rFonts w:ascii="Calibri" w:eastAsia="Calibri" w:hAnsi="Calibri" w:cs="Calibri"/>
                <w:color w:val="000000" w:themeColor="text1"/>
                <w:sz w:val="20"/>
                <w:szCs w:val="20"/>
              </w:rPr>
              <w:t xml:space="preserve"> </w:t>
            </w:r>
            <w:r w:rsidR="003B650B">
              <w:rPr>
                <w:rFonts w:ascii="Calibri" w:eastAsia="Calibri" w:hAnsi="Calibri" w:cs="Calibri"/>
                <w:color w:val="000000" w:themeColor="text1"/>
                <w:sz w:val="20"/>
                <w:szCs w:val="20"/>
              </w:rPr>
              <w:t xml:space="preserve"> </w:t>
            </w:r>
            <w:r w:rsidR="007F0B0A">
              <w:rPr>
                <w:rFonts w:ascii="Calibri" w:eastAsia="Calibri" w:hAnsi="Calibri" w:cs="Calibri"/>
                <w:color w:val="000000" w:themeColor="text1"/>
                <w:sz w:val="20"/>
                <w:szCs w:val="20"/>
              </w:rPr>
              <w:t>The</w:t>
            </w:r>
            <w:r w:rsidR="00672056">
              <w:rPr>
                <w:rFonts w:ascii="Calibri" w:eastAsia="Calibri" w:hAnsi="Calibri" w:cs="Calibri"/>
                <w:color w:val="000000" w:themeColor="text1"/>
                <w:sz w:val="20"/>
                <w:szCs w:val="20"/>
              </w:rPr>
              <w:t xml:space="preserve"> </w:t>
            </w:r>
            <w:r w:rsidR="00A378D9">
              <w:rPr>
                <w:rFonts w:ascii="Calibri" w:eastAsia="Calibri" w:hAnsi="Calibri" w:cs="Calibri"/>
                <w:color w:val="000000" w:themeColor="text1"/>
                <w:sz w:val="20"/>
                <w:szCs w:val="20"/>
              </w:rPr>
              <w:t>portfolio</w:t>
            </w:r>
            <w:r w:rsidR="00A378D9"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 xml:space="preserve">– TripleR I recognizes that without effective, empowered institutions, no humanitarian response, recovery initiative, or resilience-building effort can reach its full potential. </w:t>
            </w:r>
            <w:r w:rsidR="007F0B0A">
              <w:rPr>
                <w:rFonts w:ascii="Calibri" w:eastAsia="Calibri" w:hAnsi="Calibri" w:cs="Calibri"/>
                <w:color w:val="000000" w:themeColor="text1"/>
                <w:sz w:val="20"/>
                <w:szCs w:val="20"/>
              </w:rPr>
              <w:t xml:space="preserve"> </w:t>
            </w:r>
            <w:r w:rsidR="003B650B" w:rsidRPr="00EC338B">
              <w:rPr>
                <w:rFonts w:ascii="Calibri" w:eastAsia="Calibri" w:hAnsi="Calibri" w:cs="Calibri"/>
                <w:color w:val="000000" w:themeColor="text1"/>
                <w:sz w:val="20"/>
                <w:szCs w:val="20"/>
              </w:rPr>
              <w:t xml:space="preserve">By investing in capable institutions, responsive planning systems, and cultural continuity, </w:t>
            </w:r>
            <w:r w:rsidR="003B650B">
              <w:rPr>
                <w:rFonts w:ascii="Calibri" w:eastAsia="Calibri" w:hAnsi="Calibri" w:cs="Calibri"/>
                <w:color w:val="000000" w:themeColor="text1"/>
                <w:sz w:val="20"/>
                <w:szCs w:val="20"/>
              </w:rPr>
              <w:t xml:space="preserve">it </w:t>
            </w:r>
            <w:r w:rsidR="003B650B" w:rsidRPr="00EC338B">
              <w:rPr>
                <w:rFonts w:ascii="Calibri" w:eastAsia="Calibri" w:hAnsi="Calibri" w:cs="Calibri"/>
                <w:color w:val="000000" w:themeColor="text1"/>
                <w:sz w:val="20"/>
                <w:szCs w:val="20"/>
              </w:rPr>
              <w:t>ensures that recovery is not episodic but strategic.</w:t>
            </w:r>
            <w:r w:rsidR="003B650B">
              <w:rPr>
                <w:rFonts w:ascii="Calibri" w:eastAsia="Calibri" w:hAnsi="Calibri" w:cs="Calibri"/>
                <w:color w:val="000000" w:themeColor="text1"/>
                <w:sz w:val="20"/>
                <w:szCs w:val="20"/>
              </w:rPr>
              <w:t xml:space="preserve">  </w:t>
            </w:r>
          </w:p>
          <w:p w14:paraId="21568147" w14:textId="77777777" w:rsidR="003B650B" w:rsidRDefault="003B650B" w:rsidP="00F51115">
            <w:pPr>
              <w:contextualSpacing/>
              <w:jc w:val="both"/>
              <w:rPr>
                <w:rFonts w:ascii="Calibri" w:eastAsia="Calibri" w:hAnsi="Calibri" w:cs="Calibri"/>
                <w:color w:val="000000" w:themeColor="text1"/>
                <w:sz w:val="20"/>
                <w:szCs w:val="20"/>
              </w:rPr>
            </w:pPr>
          </w:p>
          <w:p w14:paraId="3EBA70AE" w14:textId="73D8F20A" w:rsidR="008A0211" w:rsidRDefault="008A0211" w:rsidP="00F51115">
            <w:pPr>
              <w:contextualSpacing/>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Governance is not just about policy—it is about trust, leadership, and the continuity of the Palestinian development vision.</w:t>
            </w:r>
            <w:r w:rsidR="00B95B19">
              <w:rPr>
                <w:rFonts w:ascii="Calibri" w:eastAsia="Calibri" w:hAnsi="Calibri" w:cs="Calibri"/>
                <w:color w:val="000000" w:themeColor="text1"/>
                <w:sz w:val="20"/>
                <w:szCs w:val="20"/>
              </w:rPr>
              <w:t xml:space="preserve">  </w:t>
            </w:r>
            <w:r w:rsidR="007F0B0A">
              <w:rPr>
                <w:rFonts w:ascii="Calibri" w:eastAsia="Calibri" w:hAnsi="Calibri" w:cs="Calibri"/>
                <w:color w:val="000000" w:themeColor="text1"/>
                <w:sz w:val="20"/>
                <w:szCs w:val="20"/>
              </w:rPr>
              <w:t>This output</w:t>
            </w:r>
            <w:r w:rsidRPr="009F19FF">
              <w:rPr>
                <w:rFonts w:ascii="Calibri" w:eastAsia="Calibri" w:hAnsi="Calibri" w:cs="Calibri"/>
                <w:color w:val="000000" w:themeColor="text1"/>
                <w:sz w:val="20"/>
                <w:szCs w:val="20"/>
              </w:rPr>
              <w:t xml:space="preserve"> </w:t>
            </w:r>
            <w:r w:rsidR="00783625">
              <w:rPr>
                <w:rFonts w:ascii="Calibri" w:eastAsia="Calibri" w:hAnsi="Calibri" w:cs="Calibri"/>
                <w:color w:val="000000" w:themeColor="text1"/>
                <w:sz w:val="20"/>
                <w:szCs w:val="20"/>
              </w:rPr>
              <w:t>focuses on</w:t>
            </w:r>
            <w:r w:rsidR="00783625"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the institutions that coordinate, enable, and sustain all these actions</w:t>
            </w:r>
            <w:r w:rsidR="00783625">
              <w:rPr>
                <w:rFonts w:ascii="Calibri" w:eastAsia="Calibri" w:hAnsi="Calibri" w:cs="Calibri"/>
                <w:color w:val="000000" w:themeColor="text1"/>
                <w:sz w:val="20"/>
                <w:szCs w:val="20"/>
              </w:rPr>
              <w:t>, and support them so they become</w:t>
            </w:r>
            <w:r w:rsidRPr="009F19FF">
              <w:rPr>
                <w:rFonts w:ascii="Calibri" w:eastAsia="Calibri" w:hAnsi="Calibri" w:cs="Calibri"/>
                <w:color w:val="000000" w:themeColor="text1"/>
                <w:sz w:val="20"/>
                <w:szCs w:val="20"/>
              </w:rPr>
              <w:t xml:space="preserve"> strong, inclusive, </w:t>
            </w:r>
            <w:r w:rsidR="003B650B">
              <w:rPr>
                <w:rFonts w:ascii="Calibri" w:eastAsia="Calibri" w:hAnsi="Calibri" w:cs="Calibri"/>
                <w:color w:val="000000" w:themeColor="text1"/>
                <w:sz w:val="20"/>
                <w:szCs w:val="20"/>
              </w:rPr>
              <w:t xml:space="preserve">relevant, </w:t>
            </w:r>
            <w:r w:rsidRPr="009F19FF">
              <w:rPr>
                <w:rFonts w:ascii="Calibri" w:eastAsia="Calibri" w:hAnsi="Calibri" w:cs="Calibri"/>
                <w:color w:val="000000" w:themeColor="text1"/>
                <w:sz w:val="20"/>
                <w:szCs w:val="20"/>
              </w:rPr>
              <w:t xml:space="preserve">and future-ready. </w:t>
            </w:r>
            <w:r w:rsidR="003B650B">
              <w:rPr>
                <w:rFonts w:ascii="Calibri" w:eastAsia="Calibri" w:hAnsi="Calibri" w:cs="Calibri"/>
                <w:color w:val="000000" w:themeColor="text1"/>
                <w:sz w:val="20"/>
                <w:szCs w:val="20"/>
              </w:rPr>
              <w:t>It</w:t>
            </w:r>
            <w:r w:rsidRPr="009F19FF">
              <w:rPr>
                <w:rFonts w:ascii="Calibri" w:eastAsia="Calibri" w:hAnsi="Calibri" w:cs="Calibri"/>
                <w:color w:val="000000" w:themeColor="text1"/>
                <w:sz w:val="20"/>
                <w:szCs w:val="20"/>
              </w:rPr>
              <w:t xml:space="preserve"> acts as the</w:t>
            </w:r>
            <w:r w:rsidR="00B95B19">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backbone—anchoring national coordination, enhancing strategic planning, and upholding Palestinian identity in the face of erosion.</w:t>
            </w:r>
            <w:r w:rsidR="003B650B">
              <w:rPr>
                <w:rFonts w:ascii="Calibri" w:eastAsia="Calibri" w:hAnsi="Calibri" w:cs="Calibri"/>
                <w:color w:val="000000" w:themeColor="text1"/>
                <w:sz w:val="20"/>
                <w:szCs w:val="20"/>
              </w:rPr>
              <w:t xml:space="preserve"> </w:t>
            </w:r>
          </w:p>
          <w:p w14:paraId="77E74F30" w14:textId="77777777" w:rsidR="003B650B" w:rsidRDefault="003B650B" w:rsidP="008A0211">
            <w:pPr>
              <w:contextualSpacing/>
              <w:rPr>
                <w:rFonts w:ascii="Calibri" w:eastAsia="Calibri" w:hAnsi="Calibri" w:cs="Calibri"/>
                <w:color w:val="000000" w:themeColor="text1"/>
                <w:sz w:val="20"/>
                <w:szCs w:val="20"/>
              </w:rPr>
            </w:pPr>
          </w:p>
          <w:p w14:paraId="70B5741B" w14:textId="442EBDF1" w:rsidR="003B650B" w:rsidRDefault="003B650B" w:rsidP="003E37C5">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Supporting </w:t>
            </w:r>
            <w:r w:rsidRPr="00EC338B">
              <w:rPr>
                <w:rFonts w:ascii="Calibri" w:eastAsia="Calibri" w:hAnsi="Calibri" w:cs="Calibri"/>
                <w:color w:val="000000" w:themeColor="text1"/>
                <w:sz w:val="20"/>
                <w:szCs w:val="20"/>
              </w:rPr>
              <w:t xml:space="preserve"> the Palestinian Government </w:t>
            </w:r>
            <w:r>
              <w:rPr>
                <w:rFonts w:ascii="Calibri" w:eastAsia="Calibri" w:hAnsi="Calibri" w:cs="Calibri"/>
                <w:color w:val="000000" w:themeColor="text1"/>
                <w:sz w:val="20"/>
                <w:szCs w:val="20"/>
              </w:rPr>
              <w:t xml:space="preserve">in its reform agenda, and strengthening mechanisms that they have established – such as the Emergency Operations Room – allows them to </w:t>
            </w:r>
            <w:r w:rsidRPr="00EC338B">
              <w:rPr>
                <w:rFonts w:ascii="Calibri" w:eastAsia="Calibri" w:hAnsi="Calibri" w:cs="Calibri"/>
                <w:color w:val="000000" w:themeColor="text1"/>
                <w:sz w:val="20"/>
                <w:szCs w:val="20"/>
              </w:rPr>
              <w:t>plan, lead, and coordinat</w:t>
            </w:r>
            <w:r>
              <w:rPr>
                <w:rFonts w:ascii="Calibri" w:eastAsia="Calibri" w:hAnsi="Calibri" w:cs="Calibri"/>
                <w:color w:val="000000" w:themeColor="text1"/>
                <w:sz w:val="20"/>
                <w:szCs w:val="20"/>
              </w:rPr>
              <w:t>e</w:t>
            </w:r>
            <w:r w:rsidRPr="00EC338B">
              <w:rPr>
                <w:rFonts w:ascii="Calibri" w:eastAsia="Calibri" w:hAnsi="Calibri" w:cs="Calibri"/>
                <w:color w:val="000000" w:themeColor="text1"/>
                <w:sz w:val="20"/>
                <w:szCs w:val="20"/>
              </w:rPr>
              <w:t xml:space="preserve"> the national recovery and resilience agenda. </w:t>
            </w:r>
            <w:r>
              <w:rPr>
                <w:rFonts w:ascii="Calibri" w:eastAsia="Calibri" w:hAnsi="Calibri" w:cs="Calibri"/>
                <w:color w:val="000000" w:themeColor="text1"/>
                <w:sz w:val="20"/>
                <w:szCs w:val="20"/>
              </w:rPr>
              <w:t xml:space="preserve">The </w:t>
            </w:r>
            <w:r w:rsidR="00A378D9">
              <w:rPr>
                <w:rFonts w:ascii="Calibri" w:eastAsia="Calibri" w:hAnsi="Calibri" w:cs="Calibri"/>
                <w:color w:val="000000" w:themeColor="text1"/>
                <w:sz w:val="20"/>
                <w:szCs w:val="20"/>
              </w:rPr>
              <w:t xml:space="preserve">portfolio </w:t>
            </w:r>
            <w:r w:rsidRPr="00EC338B">
              <w:rPr>
                <w:rFonts w:ascii="Calibri" w:eastAsia="Calibri" w:hAnsi="Calibri" w:cs="Calibri"/>
                <w:color w:val="000000" w:themeColor="text1"/>
                <w:sz w:val="20"/>
                <w:szCs w:val="20"/>
              </w:rPr>
              <w:t>reinforces the capacity of both central and local institutions to navigate complex emergencies, rebuild with accountability, and lead with vision. This reflects the principle of national ownership and directly supports the long-term viability of a sovereign Palestinian state.</w:t>
            </w:r>
          </w:p>
          <w:p w14:paraId="4A063F82" w14:textId="77777777" w:rsidR="00D471C5" w:rsidRDefault="00D471C5" w:rsidP="008A0211">
            <w:pPr>
              <w:contextualSpacing/>
              <w:rPr>
                <w:rFonts w:ascii="Calibri" w:eastAsia="Calibri" w:hAnsi="Calibri" w:cs="Calibri"/>
                <w:color w:val="000000" w:themeColor="text1"/>
                <w:sz w:val="20"/>
                <w:szCs w:val="20"/>
              </w:rPr>
            </w:pPr>
          </w:p>
          <w:p w14:paraId="67D058D5" w14:textId="5051A95A" w:rsidR="00B95B19" w:rsidRPr="00EC338B" w:rsidRDefault="003B650B" w:rsidP="00B95B19">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Moreover</w:t>
            </w:r>
            <w:r w:rsidR="00783625">
              <w:rPr>
                <w:rFonts w:ascii="Calibri" w:eastAsia="Calibri" w:hAnsi="Calibri" w:cs="Calibri"/>
                <w:color w:val="000000" w:themeColor="text1"/>
                <w:sz w:val="20"/>
                <w:szCs w:val="20"/>
              </w:rPr>
              <w:t>, t</w:t>
            </w:r>
            <w:r w:rsidR="00B95B19" w:rsidRPr="00EC338B">
              <w:rPr>
                <w:rFonts w:ascii="Calibri" w:eastAsia="Calibri" w:hAnsi="Calibri" w:cs="Calibri"/>
                <w:color w:val="000000" w:themeColor="text1"/>
                <w:sz w:val="20"/>
                <w:szCs w:val="20"/>
              </w:rPr>
              <w:t xml:space="preserve">he Palestinian Government’s engagement in the Ad Hoc Liaison Committee (AHLC) process ensures international </w:t>
            </w:r>
            <w:r w:rsidR="00783625">
              <w:rPr>
                <w:rFonts w:ascii="Calibri" w:eastAsia="Calibri" w:hAnsi="Calibri" w:cs="Calibri"/>
                <w:color w:val="000000" w:themeColor="text1"/>
                <w:sz w:val="20"/>
                <w:szCs w:val="20"/>
              </w:rPr>
              <w:t>community is aligned</w:t>
            </w:r>
            <w:r w:rsidR="00B95B19" w:rsidRPr="00EC338B">
              <w:rPr>
                <w:rFonts w:ascii="Calibri" w:eastAsia="Calibri" w:hAnsi="Calibri" w:cs="Calibri"/>
                <w:color w:val="000000" w:themeColor="text1"/>
                <w:sz w:val="20"/>
                <w:szCs w:val="20"/>
              </w:rPr>
              <w:t xml:space="preserve"> and sustain</w:t>
            </w:r>
            <w:r w:rsidR="00783625">
              <w:rPr>
                <w:rFonts w:ascii="Calibri" w:eastAsia="Calibri" w:hAnsi="Calibri" w:cs="Calibri"/>
                <w:color w:val="000000" w:themeColor="text1"/>
                <w:sz w:val="20"/>
                <w:szCs w:val="20"/>
              </w:rPr>
              <w:t>s</w:t>
            </w:r>
            <w:r w:rsidR="00B95B19" w:rsidRPr="00EC338B">
              <w:rPr>
                <w:rFonts w:ascii="Calibri" w:eastAsia="Calibri" w:hAnsi="Calibri" w:cs="Calibri"/>
                <w:color w:val="000000" w:themeColor="text1"/>
                <w:sz w:val="20"/>
                <w:szCs w:val="20"/>
              </w:rPr>
              <w:t xml:space="preserve"> donor dialogue. It links development planning with financing, and enables high-level policy coherence across</w:t>
            </w:r>
            <w:r w:rsidR="00783625">
              <w:rPr>
                <w:rFonts w:ascii="Calibri" w:eastAsia="Calibri" w:hAnsi="Calibri" w:cs="Calibri"/>
                <w:color w:val="000000" w:themeColor="text1"/>
                <w:sz w:val="20"/>
                <w:szCs w:val="20"/>
              </w:rPr>
              <w:t xml:space="preserve"> all sectors</w:t>
            </w:r>
            <w:r w:rsidR="00B95B19" w:rsidRPr="00EC338B">
              <w:rPr>
                <w:rFonts w:ascii="Calibri" w:eastAsia="Calibri" w:hAnsi="Calibri" w:cs="Calibri"/>
                <w:color w:val="000000" w:themeColor="text1"/>
                <w:sz w:val="20"/>
                <w:szCs w:val="20"/>
              </w:rPr>
              <w:t>, ensuring interventions in health, education, economic recovery, and energy are well-positioned within global and national frameworks.</w:t>
            </w:r>
          </w:p>
          <w:p w14:paraId="5B79E903" w14:textId="77777777" w:rsidR="00B95B19" w:rsidRDefault="00B95B19" w:rsidP="007F0B0A">
            <w:pPr>
              <w:contextualSpacing/>
              <w:jc w:val="both"/>
              <w:rPr>
                <w:rFonts w:ascii="Calibri" w:eastAsia="Calibri" w:hAnsi="Calibri" w:cs="Calibri"/>
                <w:color w:val="000000" w:themeColor="text1"/>
                <w:sz w:val="20"/>
                <w:szCs w:val="20"/>
              </w:rPr>
            </w:pPr>
          </w:p>
          <w:p w14:paraId="018EBE1C" w14:textId="0C7903EA" w:rsidR="007F0B0A" w:rsidRDefault="00D471C5" w:rsidP="007F0B0A">
            <w:pPr>
              <w:contextualSpacing/>
              <w:jc w:val="both"/>
              <w:rPr>
                <w:rFonts w:ascii="Calibri" w:eastAsia="Calibri" w:hAnsi="Calibri" w:cs="Calibri"/>
                <w:color w:val="000000" w:themeColor="text1"/>
                <w:sz w:val="20"/>
                <w:szCs w:val="20"/>
              </w:rPr>
            </w:pPr>
            <w:r w:rsidRPr="00EC338B">
              <w:rPr>
                <w:rFonts w:ascii="Calibri" w:eastAsia="Calibri" w:hAnsi="Calibri" w:cs="Calibri"/>
                <w:color w:val="000000" w:themeColor="text1"/>
                <w:sz w:val="20"/>
                <w:szCs w:val="20"/>
              </w:rPr>
              <w:t>In addition, preserving East Jerusalem’s social and institutional identity, which remains under existential threat</w:t>
            </w:r>
            <w:r w:rsidR="003B650B">
              <w:rPr>
                <w:rFonts w:ascii="Calibri" w:eastAsia="Calibri" w:hAnsi="Calibri" w:cs="Calibri"/>
                <w:color w:val="000000" w:themeColor="text1"/>
                <w:sz w:val="20"/>
                <w:szCs w:val="20"/>
              </w:rPr>
              <w:t>,</w:t>
            </w:r>
            <w:r w:rsidR="007F0B0A">
              <w:rPr>
                <w:rFonts w:ascii="Calibri" w:eastAsia="Calibri" w:hAnsi="Calibri" w:cs="Calibri"/>
                <w:color w:val="000000" w:themeColor="text1"/>
                <w:sz w:val="20"/>
                <w:szCs w:val="20"/>
              </w:rPr>
              <w:t xml:space="preserve"> has strategic importance</w:t>
            </w:r>
            <w:r w:rsidRPr="00EC338B">
              <w:rPr>
                <w:rFonts w:ascii="Calibri" w:eastAsia="Calibri" w:hAnsi="Calibri" w:cs="Calibri"/>
                <w:color w:val="000000" w:themeColor="text1"/>
                <w:sz w:val="20"/>
                <w:szCs w:val="20"/>
              </w:rPr>
              <w:t>. Targeted interventions will support the continuity of essential services in education, health, and social cohesion in East Jerusalem to uphold the Palestinian presence and prevent further fragmentation.</w:t>
            </w:r>
          </w:p>
          <w:p w14:paraId="1603E22C" w14:textId="77777777" w:rsidR="00A70DBF" w:rsidRDefault="00A70DBF" w:rsidP="007F0B0A">
            <w:pPr>
              <w:contextualSpacing/>
              <w:jc w:val="both"/>
              <w:rPr>
                <w:rFonts w:ascii="Calibri" w:eastAsia="Calibri" w:hAnsi="Calibri" w:cs="Calibri"/>
                <w:color w:val="000000" w:themeColor="text1"/>
                <w:sz w:val="20"/>
                <w:szCs w:val="20"/>
              </w:rPr>
            </w:pPr>
          </w:p>
          <w:p w14:paraId="143D2520" w14:textId="7ED0C2B3" w:rsidR="00A70DBF" w:rsidRDefault="00A70DBF" w:rsidP="00A70DBF">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As the implementation evolves, partners will build on lessons learned as well as strategic foresight and horizon scanning to address emerging needs and opportunities to ensure continued relevance of the interventions. Where relevant, pilots will be rapidly tested for scale up and sustainable investments. </w:t>
            </w:r>
          </w:p>
          <w:p w14:paraId="70F64D66" w14:textId="77777777" w:rsidR="007F0B0A" w:rsidRDefault="007F0B0A" w:rsidP="007F0B0A">
            <w:pPr>
              <w:contextualSpacing/>
              <w:jc w:val="both"/>
              <w:rPr>
                <w:rFonts w:ascii="Calibri" w:eastAsia="Calibri" w:hAnsi="Calibri" w:cs="Calibri"/>
                <w:color w:val="000000" w:themeColor="text1"/>
                <w:sz w:val="20"/>
                <w:szCs w:val="20"/>
              </w:rPr>
            </w:pPr>
          </w:p>
          <w:p w14:paraId="1308996C" w14:textId="3ABD263A" w:rsidR="007F0B0A" w:rsidRPr="009F19FF" w:rsidRDefault="007F0B0A" w:rsidP="009F19FF">
            <w:pPr>
              <w:contextualSpacing/>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Indicative activities:</w:t>
            </w:r>
          </w:p>
          <w:p w14:paraId="7C2B15FC" w14:textId="191DC418" w:rsidR="007F0B0A" w:rsidRPr="007F0B0A" w:rsidRDefault="007F0B0A" w:rsidP="007F0B0A">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Strengthen capacity of CSOs and enhance civil society’s role in gender-responsive and disability-inclusive service delivery, cohesion, and accountability across the oPt.</w:t>
            </w:r>
            <w:r>
              <w:rPr>
                <w:rFonts w:ascii="Calibri" w:eastAsia="Calibri" w:hAnsi="Calibri" w:cs="Calibri"/>
                <w:color w:val="000000" w:themeColor="text1"/>
                <w:sz w:val="20"/>
                <w:szCs w:val="20"/>
                <w:lang w:val="en-US"/>
              </w:rPr>
              <w:t xml:space="preserve"> (Dynamic activity)</w:t>
            </w:r>
          </w:p>
          <w:p w14:paraId="1BF76607" w14:textId="1E6287B0" w:rsidR="007F0B0A" w:rsidRPr="007F0B0A" w:rsidRDefault="007F0B0A" w:rsidP="007F0B0A">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Support the Palestinian Government’s engagement in AHLC</w:t>
            </w:r>
            <w:r>
              <w:rPr>
                <w:rFonts w:ascii="Calibri" w:eastAsia="Calibri" w:hAnsi="Calibri" w:cs="Calibri"/>
                <w:color w:val="000000" w:themeColor="text1"/>
                <w:sz w:val="20"/>
                <w:szCs w:val="20"/>
                <w:lang w:val="en-US"/>
              </w:rPr>
              <w:t>. (Evolving activity)</w:t>
            </w:r>
          </w:p>
          <w:p w14:paraId="7D11C938" w14:textId="1D980249" w:rsidR="007F0B0A" w:rsidRPr="007F0B0A" w:rsidRDefault="007F0B0A" w:rsidP="007F0B0A">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 xml:space="preserve">Support the National Reform Agenda. </w:t>
            </w:r>
            <w:r>
              <w:rPr>
                <w:rFonts w:ascii="Calibri" w:eastAsia="Calibri" w:hAnsi="Calibri" w:cs="Calibri"/>
                <w:color w:val="000000" w:themeColor="text1"/>
                <w:sz w:val="20"/>
                <w:szCs w:val="20"/>
                <w:lang w:val="en-US"/>
              </w:rPr>
              <w:t>(Dynamic activity)</w:t>
            </w:r>
          </w:p>
          <w:p w14:paraId="76C6A8AC" w14:textId="77777777" w:rsidR="007F0B0A" w:rsidRPr="009F19FF" w:rsidRDefault="007F0B0A" w:rsidP="007F0B0A">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Strengthen capacity for dynamic / evidence-based planning of PMO, MoPIC, Relief Ministry,</w:t>
            </w:r>
            <w:r>
              <w:rPr>
                <w:rFonts w:ascii="Calibri" w:eastAsia="Calibri" w:hAnsi="Calibri" w:cs="Calibri"/>
                <w:color w:val="000000" w:themeColor="text1"/>
                <w:sz w:val="20"/>
                <w:szCs w:val="20"/>
                <w:lang w:val="en-US"/>
              </w:rPr>
              <w:t xml:space="preserve"> </w:t>
            </w:r>
            <w:r w:rsidRPr="009F19FF">
              <w:rPr>
                <w:rFonts w:ascii="Calibri" w:eastAsia="Calibri" w:hAnsi="Calibri" w:cs="Calibri"/>
                <w:color w:val="000000" w:themeColor="text1"/>
                <w:sz w:val="20"/>
                <w:szCs w:val="20"/>
                <w:lang w:val="en-US"/>
              </w:rPr>
              <w:t>line ministries</w:t>
            </w:r>
            <w:r>
              <w:rPr>
                <w:rFonts w:ascii="Calibri" w:eastAsia="Calibri" w:hAnsi="Calibri" w:cs="Calibri"/>
                <w:color w:val="000000" w:themeColor="text1"/>
                <w:sz w:val="20"/>
                <w:szCs w:val="20"/>
                <w:lang w:val="en-US"/>
              </w:rPr>
              <w:t xml:space="preserve"> (Dynamic activity)</w:t>
            </w:r>
          </w:p>
          <w:p w14:paraId="6B0986CB" w14:textId="0D930EF2" w:rsidR="007F0B0A" w:rsidRPr="007F0B0A" w:rsidRDefault="007F0B0A" w:rsidP="007F0B0A">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Provide technical assistance to the Government Emergency Operation Room and recovery planning</w:t>
            </w:r>
            <w:r>
              <w:rPr>
                <w:rFonts w:ascii="Calibri" w:eastAsia="Calibri" w:hAnsi="Calibri" w:cs="Calibri"/>
                <w:color w:val="000000" w:themeColor="text1"/>
                <w:sz w:val="20"/>
                <w:szCs w:val="20"/>
                <w:lang w:val="en-US"/>
              </w:rPr>
              <w:t xml:space="preserve"> (Dynamic activity)</w:t>
            </w:r>
          </w:p>
          <w:p w14:paraId="00E57AE9" w14:textId="230112F0" w:rsidR="00295293" w:rsidRPr="00C13C08" w:rsidRDefault="007F0B0A" w:rsidP="00C13C08">
            <w:pPr>
              <w:numPr>
                <w:ilvl w:val="0"/>
                <w:numId w:val="53"/>
              </w:numPr>
              <w:contextualSpacing/>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lang w:val="en-US"/>
              </w:rPr>
              <w:t xml:space="preserve">Support the preservation </w:t>
            </w:r>
            <w:r w:rsidR="0037617F">
              <w:rPr>
                <w:rFonts w:ascii="Calibri" w:eastAsia="Calibri" w:hAnsi="Calibri" w:cs="Calibri"/>
                <w:color w:val="000000" w:themeColor="text1"/>
                <w:sz w:val="20"/>
                <w:szCs w:val="20"/>
                <w:lang w:val="en-US"/>
              </w:rPr>
              <w:t>Palestinian</w:t>
            </w:r>
            <w:r w:rsidRPr="009F19FF">
              <w:rPr>
                <w:rFonts w:ascii="Calibri" w:eastAsia="Calibri" w:hAnsi="Calibri" w:cs="Calibri"/>
                <w:color w:val="000000" w:themeColor="text1"/>
                <w:sz w:val="20"/>
                <w:szCs w:val="20"/>
                <w:lang w:val="en-US"/>
              </w:rPr>
              <w:t xml:space="preserve"> identity / social fabric</w:t>
            </w:r>
            <w:r w:rsidRPr="007F0B0A">
              <w:rPr>
                <w:rFonts w:ascii="Calibri" w:eastAsia="Calibri" w:hAnsi="Calibri" w:cs="Calibri"/>
                <w:i/>
                <w:iCs/>
                <w:color w:val="000000" w:themeColor="text1"/>
                <w:sz w:val="20"/>
                <w:szCs w:val="20"/>
                <w:lang w:val="en-US"/>
              </w:rPr>
              <w:t>.</w:t>
            </w:r>
            <w:r>
              <w:rPr>
                <w:rFonts w:ascii="Calibri" w:eastAsia="Calibri" w:hAnsi="Calibri" w:cs="Calibri"/>
                <w:i/>
                <w:iCs/>
                <w:color w:val="000000" w:themeColor="text1"/>
                <w:sz w:val="20"/>
                <w:szCs w:val="20"/>
                <w:lang w:val="en-US"/>
              </w:rPr>
              <w:t xml:space="preserve"> </w:t>
            </w:r>
            <w:r>
              <w:rPr>
                <w:rFonts w:ascii="Calibri" w:eastAsia="Calibri" w:hAnsi="Calibri" w:cs="Calibri"/>
                <w:color w:val="000000" w:themeColor="text1"/>
                <w:sz w:val="20"/>
                <w:szCs w:val="20"/>
                <w:lang w:val="en-US"/>
              </w:rPr>
              <w:t>(Evolving activity)</w:t>
            </w:r>
          </w:p>
          <w:p w14:paraId="45D370EA" w14:textId="77777777" w:rsidR="00295293" w:rsidRPr="009F19FF" w:rsidRDefault="00295293" w:rsidP="00295293">
            <w:pPr>
              <w:rPr>
                <w:rFonts w:ascii="Calibri" w:eastAsia="Calibri" w:hAnsi="Calibri" w:cs="Calibri"/>
                <w:color w:val="000000" w:themeColor="text1"/>
                <w:sz w:val="20"/>
                <w:szCs w:val="20"/>
              </w:rPr>
            </w:pPr>
          </w:p>
          <w:p w14:paraId="124F7A48" w14:textId="5039A0FD" w:rsidR="00FF4BFA" w:rsidRPr="009F19FF" w:rsidRDefault="00FE443E" w:rsidP="00FF4BFA">
            <w:pPr>
              <w:spacing w:before="100" w:beforeAutospacing="1" w:after="100" w:afterAutospacing="1"/>
              <w:jc w:val="both"/>
              <w:outlineLvl w:val="1"/>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Programm</w:t>
            </w:r>
            <w:r w:rsidR="00A378D9">
              <w:rPr>
                <w:rFonts w:ascii="Calibri" w:eastAsia="Calibri" w:hAnsi="Calibri" w:cs="Calibri"/>
                <w:b/>
                <w:bCs/>
                <w:color w:val="000000" w:themeColor="text1"/>
                <w:sz w:val="20"/>
                <w:szCs w:val="20"/>
              </w:rPr>
              <w:t>ing</w:t>
            </w:r>
            <w:r w:rsidRPr="009F19FF">
              <w:rPr>
                <w:rFonts w:ascii="Calibri" w:eastAsia="Calibri" w:hAnsi="Calibri" w:cs="Calibri"/>
                <w:b/>
                <w:bCs/>
                <w:color w:val="000000" w:themeColor="text1"/>
                <w:sz w:val="20"/>
                <w:szCs w:val="20"/>
              </w:rPr>
              <w:t xml:space="preserve"> Arrangements</w:t>
            </w:r>
          </w:p>
          <w:p w14:paraId="47B4B8B9" w14:textId="6F4C9E83" w:rsidR="00C13C08" w:rsidRPr="00C13C08" w:rsidRDefault="00672056" w:rsidP="00C13C08">
            <w:pPr>
              <w:spacing w:before="100" w:beforeAutospacing="1" w:after="100" w:afterAutospacing="1"/>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lastRenderedPageBreak/>
              <w:t xml:space="preserve">The </w:t>
            </w:r>
            <w:r w:rsidR="00A378D9">
              <w:rPr>
                <w:rFonts w:ascii="Calibri" w:eastAsia="Calibri" w:hAnsi="Calibri" w:cs="Calibri"/>
                <w:color w:val="000000" w:themeColor="text1"/>
                <w:sz w:val="20"/>
                <w:szCs w:val="20"/>
              </w:rPr>
              <w:t>portfolio</w:t>
            </w:r>
            <w:r w:rsidR="00A378D9" w:rsidRPr="009F19FF">
              <w:rPr>
                <w:rFonts w:ascii="Calibri" w:eastAsia="Calibri" w:hAnsi="Calibri" w:cs="Calibri"/>
                <w:color w:val="000000" w:themeColor="text1"/>
                <w:sz w:val="20"/>
                <w:szCs w:val="20"/>
              </w:rPr>
              <w:t xml:space="preserve"> </w:t>
            </w:r>
            <w:r w:rsidR="00FE443E" w:rsidRPr="009F19FF">
              <w:rPr>
                <w:rFonts w:ascii="Calibri" w:eastAsia="Calibri" w:hAnsi="Calibri" w:cs="Calibri"/>
                <w:color w:val="000000" w:themeColor="text1"/>
                <w:sz w:val="20"/>
                <w:szCs w:val="20"/>
              </w:rPr>
              <w:t xml:space="preserve">– TripleR I is anchored in a solid, inclusive, and results-driven governance structure that ensures effective investment, accountability, and high-impact delivery. The proposed arrangement supports </w:t>
            </w:r>
            <w:r w:rsidR="00412310">
              <w:rPr>
                <w:rFonts w:ascii="Calibri" w:eastAsia="Calibri" w:hAnsi="Calibri" w:cs="Calibri"/>
                <w:color w:val="000000" w:themeColor="text1"/>
                <w:sz w:val="20"/>
                <w:szCs w:val="20"/>
              </w:rPr>
              <w:t>joint</w:t>
            </w:r>
            <w:r w:rsidR="00FE443E" w:rsidRPr="009F19FF">
              <w:rPr>
                <w:rFonts w:ascii="Calibri" w:eastAsia="Calibri" w:hAnsi="Calibri" w:cs="Calibri"/>
                <w:color w:val="000000" w:themeColor="text1"/>
                <w:sz w:val="20"/>
                <w:szCs w:val="20"/>
              </w:rPr>
              <w:t xml:space="preserve"> planning, adaptive management, and alignment with national priorities, while fostering a whole-of-society approach. The framework ensures transparency, strategic oversight, and operational agility—critical for achieving sustainable development outcomes in a highly complex and rapidly evolving context.</w:t>
            </w:r>
          </w:p>
          <w:p w14:paraId="2DCEE969" w14:textId="1FA8F8D6" w:rsidR="00CA0DDC" w:rsidRDefault="003F3433" w:rsidP="00FE443E">
            <w:pPr>
              <w:spacing w:before="100" w:beforeAutospacing="1" w:after="100" w:afterAutospacing="1"/>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w:t>
            </w:r>
            <w:r>
              <w:rPr>
                <w:rFonts w:ascii="Calibri" w:eastAsia="Calibri" w:hAnsi="Calibri" w:cs="Calibri"/>
                <w:color w:val="000000" w:themeColor="text1"/>
                <w:sz w:val="20"/>
                <w:szCs w:val="20"/>
              </w:rPr>
              <w:t>ortfolio</w:t>
            </w:r>
            <w:r w:rsidRPr="009F19FF">
              <w:rPr>
                <w:rFonts w:ascii="Calibri" w:eastAsia="Calibri" w:hAnsi="Calibri" w:cs="Calibri"/>
                <w:color w:val="000000" w:themeColor="text1"/>
                <w:sz w:val="20"/>
                <w:szCs w:val="20"/>
              </w:rPr>
              <w:t xml:space="preserve"> </w:t>
            </w:r>
            <w:r w:rsidR="00FE443E" w:rsidRPr="009F19FF">
              <w:rPr>
                <w:rFonts w:ascii="Calibri" w:eastAsia="Calibri" w:hAnsi="Calibri" w:cs="Calibri"/>
                <w:color w:val="000000" w:themeColor="text1"/>
                <w:sz w:val="20"/>
                <w:szCs w:val="20"/>
              </w:rPr>
              <w:t xml:space="preserve">Board – Strategic Oversight and </w:t>
            </w:r>
            <w:r w:rsidR="005819C0" w:rsidRPr="005819C0">
              <w:rPr>
                <w:rFonts w:ascii="Calibri" w:eastAsia="Calibri" w:hAnsi="Calibri" w:cs="Calibri"/>
                <w:color w:val="000000" w:themeColor="text1"/>
                <w:sz w:val="20"/>
                <w:szCs w:val="20"/>
              </w:rPr>
              <w:t>Direction</w:t>
            </w:r>
            <w:r w:rsidR="005819C0">
              <w:t xml:space="preserve">. </w:t>
            </w:r>
            <w:r w:rsidR="005819C0" w:rsidRPr="005819C0">
              <w:rPr>
                <w:rFonts w:ascii="Calibri" w:eastAsia="Calibri" w:hAnsi="Calibri" w:cs="Calibri"/>
                <w:color w:val="000000" w:themeColor="text1"/>
                <w:sz w:val="20"/>
                <w:szCs w:val="20"/>
              </w:rPr>
              <w:t>The</w:t>
            </w:r>
            <w:r w:rsidR="00FE443E" w:rsidRPr="009F19FF">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 xml:space="preserve"> </w:t>
            </w:r>
            <w:r w:rsidR="00FE443E" w:rsidRPr="009F19FF">
              <w:rPr>
                <w:rFonts w:ascii="Calibri" w:eastAsia="Calibri" w:hAnsi="Calibri" w:cs="Calibri"/>
                <w:color w:val="000000" w:themeColor="text1"/>
                <w:sz w:val="20"/>
                <w:szCs w:val="20"/>
              </w:rPr>
              <w:t xml:space="preserve">Board serves as the highest-level governance and decision-making body, responsible for steering the strategic direction and ensuring the alignment of the </w:t>
            </w:r>
            <w:r w:rsidR="00C42350">
              <w:rPr>
                <w:rFonts w:ascii="Calibri" w:eastAsia="Calibri" w:hAnsi="Calibri" w:cs="Calibri"/>
                <w:color w:val="000000" w:themeColor="text1"/>
                <w:sz w:val="20"/>
                <w:szCs w:val="20"/>
              </w:rPr>
              <w:t>interventions</w:t>
            </w:r>
            <w:r w:rsidR="00C42350" w:rsidRPr="009F19FF">
              <w:rPr>
                <w:rFonts w:ascii="Calibri" w:eastAsia="Calibri" w:hAnsi="Calibri" w:cs="Calibri"/>
                <w:color w:val="000000" w:themeColor="text1"/>
                <w:sz w:val="20"/>
                <w:szCs w:val="20"/>
              </w:rPr>
              <w:t xml:space="preserve"> </w:t>
            </w:r>
            <w:r w:rsidR="00FE443E" w:rsidRPr="009F19FF">
              <w:rPr>
                <w:rFonts w:ascii="Calibri" w:eastAsia="Calibri" w:hAnsi="Calibri" w:cs="Calibri"/>
                <w:color w:val="000000" w:themeColor="text1"/>
                <w:sz w:val="20"/>
                <w:szCs w:val="20"/>
              </w:rPr>
              <w:t xml:space="preserve">with national and donor priorities. </w:t>
            </w:r>
            <w:r w:rsidR="00412310">
              <w:rPr>
                <w:rFonts w:ascii="Calibri" w:eastAsia="Calibri" w:hAnsi="Calibri" w:cs="Calibri"/>
                <w:color w:val="000000" w:themeColor="text1"/>
                <w:sz w:val="20"/>
                <w:szCs w:val="20"/>
              </w:rPr>
              <w:t xml:space="preserve">Annual consultations will focus on </w:t>
            </w:r>
            <w:r w:rsidR="00E75949">
              <w:rPr>
                <w:rFonts w:ascii="Calibri" w:eastAsia="Calibri" w:hAnsi="Calibri" w:cs="Calibri"/>
                <w:color w:val="000000" w:themeColor="text1"/>
                <w:sz w:val="20"/>
                <w:szCs w:val="20"/>
              </w:rPr>
              <w:t xml:space="preserve">not only lessons learned, but horizon scanning, strategic foresight and subsequent identification of emerging </w:t>
            </w:r>
            <w:r w:rsidR="00A76DF4">
              <w:rPr>
                <w:rFonts w:ascii="Calibri" w:eastAsia="Calibri" w:hAnsi="Calibri" w:cs="Calibri"/>
                <w:color w:val="000000" w:themeColor="text1"/>
                <w:sz w:val="20"/>
                <w:szCs w:val="20"/>
              </w:rPr>
              <w:t xml:space="preserve">priorities and opportunities to adjust, adapt and </w:t>
            </w:r>
            <w:r w:rsidR="0088775C">
              <w:rPr>
                <w:rFonts w:ascii="Calibri" w:eastAsia="Calibri" w:hAnsi="Calibri" w:cs="Calibri"/>
                <w:color w:val="000000" w:themeColor="text1"/>
                <w:sz w:val="20"/>
                <w:szCs w:val="20"/>
              </w:rPr>
              <w:t xml:space="preserve">realign programmatic interventions to ensure continued relevance and </w:t>
            </w:r>
            <w:r w:rsidR="002C04C1">
              <w:rPr>
                <w:rFonts w:ascii="Calibri" w:eastAsia="Calibri" w:hAnsi="Calibri" w:cs="Calibri"/>
                <w:color w:val="000000" w:themeColor="text1"/>
                <w:sz w:val="20"/>
                <w:szCs w:val="20"/>
              </w:rPr>
              <w:t xml:space="preserve">transformative impact. </w:t>
            </w:r>
          </w:p>
          <w:p w14:paraId="5E06F7E3" w14:textId="7CA56ADF" w:rsidR="00FE443E" w:rsidRPr="009F19FF" w:rsidRDefault="00FE443E" w:rsidP="00FE443E">
            <w:pPr>
              <w:spacing w:before="100" w:beforeAutospacing="1" w:after="100" w:afterAutospacing="1"/>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Its responsibilities </w:t>
            </w:r>
            <w:r w:rsidR="005819C0" w:rsidRPr="005819C0">
              <w:rPr>
                <w:rFonts w:ascii="Calibri" w:eastAsia="Calibri" w:hAnsi="Calibri" w:cs="Calibri"/>
                <w:color w:val="000000" w:themeColor="text1"/>
                <w:sz w:val="20"/>
                <w:szCs w:val="20"/>
              </w:rPr>
              <w:t>include:</w:t>
            </w:r>
            <w:r w:rsidR="005819C0" w:rsidRPr="007B1345">
              <w:t xml:space="preserve"> </w:t>
            </w:r>
          </w:p>
          <w:p w14:paraId="32DC2117" w14:textId="77777777" w:rsidR="00CA0DDC" w:rsidRDefault="00CA0DDC"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5819C0">
              <w:rPr>
                <w:rFonts w:ascii="Calibri" w:eastAsia="Calibri" w:hAnsi="Calibri" w:cs="Calibri"/>
                <w:color w:val="000000" w:themeColor="text1"/>
                <w:sz w:val="20"/>
                <w:szCs w:val="20"/>
              </w:rPr>
              <w:t>Approving</w:t>
            </w:r>
            <w:r w:rsidRPr="003058E3">
              <w:rPr>
                <w:rFonts w:ascii="Calibri" w:eastAsia="Calibri" w:hAnsi="Calibri" w:cs="Calibri"/>
                <w:color w:val="000000" w:themeColor="text1"/>
                <w:sz w:val="20"/>
                <w:szCs w:val="20"/>
              </w:rPr>
              <w:t xml:space="preserve"> annual and multi-year workplans, performance targets, and milestones.</w:t>
            </w:r>
          </w:p>
          <w:p w14:paraId="552E0A1D" w14:textId="305EF340"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Reviewing progress and ensuring alignment with the </w:t>
            </w:r>
            <w:r w:rsidR="003132CF">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’s results framework and national development objectives.</w:t>
            </w:r>
          </w:p>
          <w:p w14:paraId="6246CE9A"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Assessing risks and deciding on mitigation strategies, corrective measures, and adaptive learning priorities.</w:t>
            </w:r>
          </w:p>
          <w:p w14:paraId="5170E281"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Promoting integration and synergy across outputs and thematic clusters.</w:t>
            </w:r>
          </w:p>
          <w:p w14:paraId="72AE52AA"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Facilitating resource mobilization and identifying strategic policy and partnership opportunities.</w:t>
            </w:r>
          </w:p>
          <w:p w14:paraId="24A641DD" w14:textId="45A698FE"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Deciding on any </w:t>
            </w:r>
            <w:r w:rsidR="003132CF">
              <w:rPr>
                <w:rFonts w:ascii="Calibri" w:eastAsia="Calibri" w:hAnsi="Calibri" w:cs="Calibri"/>
                <w:color w:val="000000" w:themeColor="text1"/>
                <w:sz w:val="20"/>
                <w:szCs w:val="20"/>
              </w:rPr>
              <w:t>portfolio</w:t>
            </w:r>
            <w:r w:rsidR="003132CF"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extensions, modifications, or suspensions based on context, resources, and stakeholder consensus.</w:t>
            </w:r>
          </w:p>
          <w:p w14:paraId="193989BD" w14:textId="234831B3" w:rsidR="00FE443E" w:rsidRPr="009F19FF" w:rsidRDefault="00FE443E" w:rsidP="00FE443E">
            <w:pPr>
              <w:spacing w:before="100" w:beforeAutospacing="1" w:after="100" w:afterAutospacing="1"/>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The Board</w:t>
            </w:r>
            <w:r w:rsidR="009813B1">
              <w:rPr>
                <w:rFonts w:ascii="Calibri" w:eastAsia="Calibri" w:hAnsi="Calibri" w:cs="Calibri"/>
                <w:color w:val="000000" w:themeColor="text1"/>
                <w:sz w:val="20"/>
                <w:szCs w:val="20"/>
              </w:rPr>
              <w:t xml:space="preserve"> (annual consultations)</w:t>
            </w:r>
            <w:r w:rsidRPr="009F19FF">
              <w:rPr>
                <w:rFonts w:ascii="Calibri" w:eastAsia="Calibri" w:hAnsi="Calibri" w:cs="Calibri"/>
                <w:color w:val="000000" w:themeColor="text1"/>
                <w:sz w:val="20"/>
                <w:szCs w:val="20"/>
              </w:rPr>
              <w:t xml:space="preserve"> meets annually </w:t>
            </w:r>
            <w:r w:rsidR="00C17041">
              <w:rPr>
                <w:rFonts w:ascii="Calibri" w:eastAsia="Calibri" w:hAnsi="Calibri" w:cs="Calibri"/>
                <w:color w:val="000000" w:themeColor="text1"/>
                <w:sz w:val="20"/>
                <w:szCs w:val="20"/>
              </w:rPr>
              <w:t xml:space="preserve">in </w:t>
            </w:r>
            <w:r w:rsidR="009813B1">
              <w:rPr>
                <w:rFonts w:ascii="Calibri" w:eastAsia="Calibri" w:hAnsi="Calibri" w:cs="Calibri"/>
                <w:color w:val="000000" w:themeColor="text1"/>
                <w:sz w:val="20"/>
                <w:szCs w:val="20"/>
              </w:rPr>
              <w:t xml:space="preserve">November </w:t>
            </w:r>
            <w:r w:rsidRPr="009F19FF">
              <w:rPr>
                <w:rFonts w:ascii="Calibri" w:eastAsia="Calibri" w:hAnsi="Calibri" w:cs="Calibri"/>
                <w:color w:val="000000" w:themeColor="text1"/>
                <w:sz w:val="20"/>
                <w:szCs w:val="20"/>
              </w:rPr>
              <w:t>to endorse plans, review progress reports, and guide programm</w:t>
            </w:r>
            <w:r w:rsidR="00D81C23">
              <w:rPr>
                <w:rFonts w:ascii="Calibri" w:eastAsia="Calibri" w:hAnsi="Calibri" w:cs="Calibri"/>
                <w:color w:val="000000" w:themeColor="text1"/>
                <w:sz w:val="20"/>
                <w:szCs w:val="20"/>
              </w:rPr>
              <w:t>atic</w:t>
            </w:r>
            <w:r w:rsidRPr="009F19FF">
              <w:rPr>
                <w:rFonts w:ascii="Calibri" w:eastAsia="Calibri" w:hAnsi="Calibri" w:cs="Calibri"/>
                <w:color w:val="000000" w:themeColor="text1"/>
                <w:sz w:val="20"/>
                <w:szCs w:val="20"/>
              </w:rPr>
              <w:t xml:space="preserve"> evolution in response to contextual developments.</w:t>
            </w:r>
            <w:r w:rsidR="009813B1">
              <w:rPr>
                <w:rFonts w:ascii="Calibri" w:eastAsia="Calibri" w:hAnsi="Calibri" w:cs="Calibri"/>
                <w:color w:val="000000" w:themeColor="text1"/>
                <w:sz w:val="20"/>
                <w:szCs w:val="20"/>
              </w:rPr>
              <w:t xml:space="preserve"> UNDP consolidated plans will be shared with the board in September.</w:t>
            </w:r>
          </w:p>
          <w:p w14:paraId="4F65D1F4" w14:textId="76ACC54F" w:rsidR="00FE443E" w:rsidRPr="009F19FF" w:rsidRDefault="00FE443E" w:rsidP="00FE443E">
            <w:pPr>
              <w:spacing w:before="100" w:beforeAutospacing="1" w:after="100" w:afterAutospacing="1"/>
              <w:jc w:val="both"/>
              <w:outlineLvl w:val="3"/>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Board Membership:</w:t>
            </w:r>
          </w:p>
          <w:p w14:paraId="44DE8668" w14:textId="1522A051" w:rsidR="00FE443E" w:rsidRPr="009F19FF" w:rsidRDefault="00CA0DDC"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Executive</w:t>
            </w:r>
            <w:r w:rsidR="00FE443E" w:rsidRPr="009F19FF">
              <w:rPr>
                <w:rFonts w:ascii="Calibri" w:eastAsia="Calibri" w:hAnsi="Calibri" w:cs="Calibri"/>
                <w:color w:val="000000" w:themeColor="text1"/>
                <w:sz w:val="20"/>
                <w:szCs w:val="20"/>
              </w:rPr>
              <w:t xml:space="preserve">: The </w:t>
            </w:r>
            <w:r>
              <w:rPr>
                <w:rFonts w:ascii="Calibri" w:eastAsia="Calibri" w:hAnsi="Calibri" w:cs="Calibri"/>
                <w:color w:val="000000" w:themeColor="text1"/>
                <w:sz w:val="20"/>
                <w:szCs w:val="20"/>
              </w:rPr>
              <w:t xml:space="preserve">UNDP </w:t>
            </w:r>
            <w:r w:rsidR="00FE443E" w:rsidRPr="009F19FF">
              <w:rPr>
                <w:rFonts w:ascii="Calibri" w:eastAsia="Calibri" w:hAnsi="Calibri" w:cs="Calibri"/>
                <w:color w:val="000000" w:themeColor="text1"/>
                <w:sz w:val="20"/>
                <w:szCs w:val="20"/>
              </w:rPr>
              <w:t>SR serves as co-</w:t>
            </w:r>
            <w:r w:rsidR="009813B1" w:rsidRPr="009F19FF">
              <w:rPr>
                <w:rFonts w:ascii="Calibri" w:eastAsia="Calibri" w:hAnsi="Calibri" w:cs="Calibri"/>
                <w:color w:val="000000" w:themeColor="text1"/>
                <w:sz w:val="20"/>
                <w:szCs w:val="20"/>
              </w:rPr>
              <w:t>chair.</w:t>
            </w:r>
          </w:p>
          <w:p w14:paraId="27D70DBD" w14:textId="44CEC71A" w:rsidR="00FE443E" w:rsidRDefault="00CA0DDC" w:rsidP="00CA0DD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Senior Suppliers</w:t>
            </w:r>
            <w:r w:rsidR="00FE443E" w:rsidRPr="009F19FF">
              <w:rPr>
                <w:rFonts w:ascii="Calibri" w:eastAsia="Calibri" w:hAnsi="Calibri" w:cs="Calibri"/>
                <w:color w:val="000000" w:themeColor="text1"/>
                <w:sz w:val="20"/>
                <w:szCs w:val="20"/>
              </w:rPr>
              <w:t xml:space="preserve">: </w:t>
            </w:r>
            <w:r w:rsidR="009813B1">
              <w:rPr>
                <w:rFonts w:ascii="Calibri" w:eastAsia="Calibri" w:hAnsi="Calibri" w:cs="Calibri"/>
                <w:color w:val="000000" w:themeColor="text1"/>
                <w:sz w:val="20"/>
                <w:szCs w:val="20"/>
              </w:rPr>
              <w:t xml:space="preserve">represented </w:t>
            </w:r>
            <w:r w:rsidR="009813B1" w:rsidRPr="009F19FF">
              <w:rPr>
                <w:rFonts w:ascii="Calibri" w:eastAsia="Calibri" w:hAnsi="Calibri" w:cs="Calibri"/>
                <w:color w:val="000000" w:themeColor="text1"/>
                <w:sz w:val="20"/>
                <w:szCs w:val="20"/>
              </w:rPr>
              <w:t>by</w:t>
            </w:r>
            <w:r w:rsidR="00C17041">
              <w:rPr>
                <w:rFonts w:ascii="Calibri" w:eastAsia="Calibri" w:hAnsi="Calibri" w:cs="Calibri"/>
                <w:color w:val="000000" w:themeColor="text1"/>
                <w:sz w:val="20"/>
                <w:szCs w:val="20"/>
              </w:rPr>
              <w:t xml:space="preserve"> </w:t>
            </w:r>
            <w:r w:rsidR="00FE443E" w:rsidRPr="009F19FF">
              <w:rPr>
                <w:rFonts w:ascii="Calibri" w:eastAsia="Calibri" w:hAnsi="Calibri" w:cs="Calibri"/>
                <w:color w:val="000000" w:themeColor="text1"/>
                <w:sz w:val="20"/>
                <w:szCs w:val="20"/>
              </w:rPr>
              <w:t>NRO</w:t>
            </w:r>
            <w:r w:rsidR="00C17041">
              <w:rPr>
                <w:rFonts w:ascii="Calibri" w:eastAsia="Calibri" w:hAnsi="Calibri" w:cs="Calibri"/>
                <w:color w:val="000000" w:themeColor="text1"/>
                <w:sz w:val="20"/>
                <w:szCs w:val="20"/>
              </w:rPr>
              <w:t xml:space="preserve"> as co-chair</w:t>
            </w:r>
            <w:r w:rsidR="00FE443E" w:rsidRPr="009F19FF">
              <w:rPr>
                <w:rFonts w:ascii="Calibri" w:eastAsia="Calibri" w:hAnsi="Calibri" w:cs="Calibri"/>
                <w:color w:val="000000" w:themeColor="text1"/>
                <w:sz w:val="20"/>
                <w:szCs w:val="20"/>
              </w:rPr>
              <w:t>.</w:t>
            </w:r>
          </w:p>
          <w:p w14:paraId="37E62708" w14:textId="687FC7E6" w:rsidR="00C17041" w:rsidRPr="009F19FF" w:rsidRDefault="00C17041" w:rsidP="00C17041">
            <w:pPr>
              <w:spacing w:before="100" w:beforeAutospacing="1" w:after="100" w:afterAutospacing="1" w:line="240" w:lineRule="auto"/>
              <w:ind w:left="3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UNDP will coordinate with the national counterparts for the validation of national priorities, primarily with MoPIC</w:t>
            </w:r>
            <w:r w:rsidR="00D81C23">
              <w:rPr>
                <w:rFonts w:ascii="Calibri" w:eastAsia="Calibri" w:hAnsi="Calibri" w:cs="Calibri"/>
                <w:color w:val="000000" w:themeColor="text1"/>
                <w:sz w:val="20"/>
                <w:szCs w:val="20"/>
              </w:rPr>
              <w:t xml:space="preserve"> as the Senior Beneficiary</w:t>
            </w:r>
            <w:r>
              <w:rPr>
                <w:rFonts w:ascii="Calibri" w:eastAsia="Calibri" w:hAnsi="Calibri" w:cs="Calibri"/>
                <w:color w:val="000000" w:themeColor="text1"/>
                <w:sz w:val="20"/>
                <w:szCs w:val="20"/>
              </w:rPr>
              <w:t>, and liaise for synergy and ensure for no duplication of efforts.</w:t>
            </w:r>
            <w:r w:rsidR="00D81C23">
              <w:rPr>
                <w:rFonts w:ascii="Calibri" w:eastAsia="Calibri" w:hAnsi="Calibri" w:cs="Calibri"/>
                <w:color w:val="000000" w:themeColor="text1"/>
                <w:sz w:val="20"/>
                <w:szCs w:val="20"/>
              </w:rPr>
              <w:t>The</w:t>
            </w:r>
            <w:r w:rsidR="00CD218A">
              <w:rPr>
                <w:rFonts w:ascii="Calibri" w:eastAsia="Calibri" w:hAnsi="Calibri" w:cs="Calibri"/>
                <w:color w:val="000000" w:themeColor="text1"/>
                <w:sz w:val="20"/>
                <w:szCs w:val="20"/>
              </w:rPr>
              <w:t xml:space="preserve"> </w:t>
            </w:r>
            <w:r w:rsidR="00D81C23">
              <w:rPr>
                <w:rFonts w:ascii="Calibri" w:eastAsia="Calibri" w:hAnsi="Calibri" w:cs="Calibri"/>
                <w:color w:val="000000" w:themeColor="text1"/>
                <w:sz w:val="20"/>
                <w:szCs w:val="20"/>
              </w:rPr>
              <w:t>Senior Beneficiary or other key stakeholders</w:t>
            </w:r>
            <w:r w:rsidR="00CD218A">
              <w:rPr>
                <w:rFonts w:ascii="Calibri" w:eastAsia="Calibri" w:hAnsi="Calibri" w:cs="Calibri"/>
                <w:color w:val="000000" w:themeColor="text1"/>
                <w:sz w:val="20"/>
                <w:szCs w:val="20"/>
              </w:rPr>
              <w:t xml:space="preserve"> will engage in Board discussions </w:t>
            </w:r>
            <w:r w:rsidR="00836189">
              <w:rPr>
                <w:rFonts w:ascii="Calibri" w:eastAsia="Calibri" w:hAnsi="Calibri" w:cs="Calibri"/>
                <w:color w:val="000000" w:themeColor="text1"/>
                <w:sz w:val="20"/>
                <w:szCs w:val="20"/>
              </w:rPr>
              <w:t xml:space="preserve">on the invitation of the Executive and Senior Supplier as and where relevant. </w:t>
            </w:r>
            <w:r w:rsidR="00CD218A">
              <w:rPr>
                <w:rFonts w:ascii="Calibri" w:eastAsia="Calibri" w:hAnsi="Calibri" w:cs="Calibri"/>
                <w:color w:val="000000" w:themeColor="text1"/>
                <w:sz w:val="20"/>
                <w:szCs w:val="20"/>
              </w:rPr>
              <w:t xml:space="preserve"> </w:t>
            </w:r>
          </w:p>
          <w:p w14:paraId="7E906401" w14:textId="77777777" w:rsidR="00F80BFB" w:rsidRPr="009F19FF" w:rsidRDefault="00FE443E" w:rsidP="00F80BFB">
            <w:pPr>
              <w:spacing w:before="100" w:beforeAutospacing="1" w:after="100" w:afterAutospacing="1"/>
              <w:jc w:val="both"/>
              <w:outlineLvl w:val="2"/>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Deputy Special Representative (DSR) – Strategic Leadership</w:t>
            </w:r>
          </w:p>
          <w:p w14:paraId="4F5F9CB8" w14:textId="4AA07552" w:rsidR="00FE443E" w:rsidRPr="009F19FF" w:rsidRDefault="00FE443E" w:rsidP="009F19FF">
            <w:pPr>
              <w:spacing w:before="100" w:beforeAutospacing="1" w:after="100" w:afterAutospacing="1"/>
              <w:jc w:val="both"/>
              <w:outlineLvl w:val="2"/>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As delegated by the Special Representative (SR)</w:t>
            </w:r>
            <w:r w:rsidR="00CA0DDC">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the DSR provides overall strategic and political leadership for the programme, ensuring coherence with UNDP’s country strategy and global frameworks:</w:t>
            </w:r>
          </w:p>
          <w:p w14:paraId="220C2AAB"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Oversees programme alignment with UNDP’s and the UN system’s broader resilience and development strategies.</w:t>
            </w:r>
          </w:p>
          <w:p w14:paraId="47CDA435"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Leads high-level engagement with national stakeholders and development partners.</w:t>
            </w:r>
          </w:p>
          <w:p w14:paraId="37216709" w14:textId="1D8DB8F2" w:rsidR="00FE443E" w:rsidRPr="009F19FF" w:rsidRDefault="00CA0DDC"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P</w:t>
            </w:r>
            <w:r w:rsidR="00FE443E" w:rsidRPr="009F19FF">
              <w:rPr>
                <w:rFonts w:ascii="Calibri" w:eastAsia="Calibri" w:hAnsi="Calibri" w:cs="Calibri"/>
                <w:color w:val="000000" w:themeColor="text1"/>
                <w:sz w:val="20"/>
                <w:szCs w:val="20"/>
              </w:rPr>
              <w:t xml:space="preserve">rovides strategic oversight </w:t>
            </w:r>
            <w:r w:rsidR="00C17041">
              <w:rPr>
                <w:rFonts w:ascii="Calibri" w:eastAsia="Calibri" w:hAnsi="Calibri" w:cs="Calibri"/>
                <w:color w:val="000000" w:themeColor="text1"/>
                <w:sz w:val="20"/>
                <w:szCs w:val="20"/>
              </w:rPr>
              <w:t>in close coordination with the</w:t>
            </w:r>
            <w:r w:rsidR="00FE443E" w:rsidRPr="009F19FF">
              <w:rPr>
                <w:rFonts w:ascii="Calibri" w:eastAsia="Calibri" w:hAnsi="Calibri" w:cs="Calibri"/>
                <w:color w:val="000000" w:themeColor="text1"/>
                <w:sz w:val="20"/>
                <w:szCs w:val="20"/>
              </w:rPr>
              <w:t xml:space="preserve"> Assistant Special Representatives (ASRs).</w:t>
            </w:r>
          </w:p>
          <w:p w14:paraId="177A9FAF"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Ensures integrated delivery across programme components and cross-cutting priorities.</w:t>
            </w:r>
          </w:p>
          <w:p w14:paraId="7DD90573" w14:textId="58786665" w:rsidR="00FE443E" w:rsidRPr="009F19FF" w:rsidRDefault="00FE443E" w:rsidP="00FE443E">
            <w:pPr>
              <w:spacing w:before="100" w:beforeAutospacing="1" w:after="100" w:afterAutospacing="1"/>
              <w:jc w:val="both"/>
              <w:outlineLvl w:val="2"/>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Assistant Special Representatives (ASRs) – Thematic</w:t>
            </w:r>
            <w:r w:rsidR="00E26F45">
              <w:rPr>
                <w:rFonts w:ascii="Calibri" w:eastAsia="Calibri" w:hAnsi="Calibri" w:cs="Calibri"/>
                <w:color w:val="000000" w:themeColor="text1"/>
                <w:sz w:val="20"/>
                <w:szCs w:val="20"/>
              </w:rPr>
              <w:t xml:space="preserve"> and Geographic</w:t>
            </w:r>
            <w:r w:rsidRPr="009F19FF">
              <w:rPr>
                <w:rFonts w:ascii="Calibri" w:eastAsia="Calibri" w:hAnsi="Calibri" w:cs="Calibri"/>
                <w:color w:val="000000" w:themeColor="text1"/>
                <w:sz w:val="20"/>
                <w:szCs w:val="20"/>
              </w:rPr>
              <w:t xml:space="preserve"> Leadership</w:t>
            </w:r>
          </w:p>
          <w:p w14:paraId="09B30410" w14:textId="798C3B1D" w:rsidR="00FE443E" w:rsidRPr="009F19FF" w:rsidRDefault="00FE443E" w:rsidP="00FE443E">
            <w:pPr>
              <w:spacing w:before="100" w:beforeAutospacing="1" w:after="100" w:afterAutospacing="1"/>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lastRenderedPageBreak/>
              <w:t>ASRs provide technical guidance, thematic supervision, and cross-output integration</w:t>
            </w:r>
            <w:r w:rsidR="007223B0">
              <w:rPr>
                <w:rFonts w:ascii="Calibri" w:eastAsia="Calibri" w:hAnsi="Calibri" w:cs="Calibri"/>
                <w:color w:val="000000" w:themeColor="text1"/>
                <w:sz w:val="20"/>
                <w:szCs w:val="20"/>
              </w:rPr>
              <w:t xml:space="preserve"> for each area of programming</w:t>
            </w:r>
            <w:r w:rsidRPr="009F19FF">
              <w:rPr>
                <w:rFonts w:ascii="Calibri" w:eastAsia="Calibri" w:hAnsi="Calibri" w:cs="Calibri"/>
                <w:color w:val="000000" w:themeColor="text1"/>
                <w:sz w:val="20"/>
                <w:szCs w:val="20"/>
              </w:rPr>
              <w:t>. They play a key role in quality assurance and in mainstreaming critical priorities such as gender equality, environmental sustainability, innovation, and intersectionality.</w:t>
            </w:r>
          </w:p>
          <w:p w14:paraId="6F3F7366"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Technical review of MYWPs and ensuring alignment with sectoral and national strategies.</w:t>
            </w:r>
          </w:p>
          <w:p w14:paraId="703B0910"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Bridging operational teams and strategic leadership.</w:t>
            </w:r>
          </w:p>
          <w:p w14:paraId="23D79224"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Supporting integration across thematic clusters and ensuring linkages with other UNDP and UN system interventions.</w:t>
            </w:r>
          </w:p>
          <w:p w14:paraId="200E3523" w14:textId="39030F37" w:rsidR="00FE443E" w:rsidRPr="009F19FF" w:rsidRDefault="00FE443E" w:rsidP="00FE443E">
            <w:pPr>
              <w:spacing w:before="100" w:beforeAutospacing="1" w:after="100" w:afterAutospacing="1"/>
              <w:jc w:val="both"/>
              <w:outlineLvl w:val="2"/>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Programme Implementation Teams – Delivery and Learning</w:t>
            </w:r>
          </w:p>
          <w:p w14:paraId="5C19532F" w14:textId="60C0D01F" w:rsidR="00FE443E" w:rsidRPr="009F19FF" w:rsidRDefault="00FE443E" w:rsidP="00FE443E">
            <w:pPr>
              <w:spacing w:before="100" w:beforeAutospacing="1" w:after="100" w:afterAutospacing="1"/>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Programme teams are responsible for the direct implementation and technical execution of the MYWPs. They coordinate closely with implementing partners and ensure the</w:t>
            </w:r>
            <w:r w:rsidR="00B02A68">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 xml:space="preserve">’s field-level delivery is efficient, inclusive, and aligned with strategic objectives. In addition, the Programme Teams will provide quality assurance by the assigned Programme Specialists/ Analysts and through their </w:t>
            </w:r>
            <w:r w:rsidR="005F0FB6" w:rsidRPr="009F19FF">
              <w:rPr>
                <w:rFonts w:ascii="Calibri" w:eastAsia="Calibri" w:hAnsi="Calibri" w:cs="Calibri"/>
                <w:color w:val="000000" w:themeColor="text1"/>
                <w:sz w:val="20"/>
                <w:szCs w:val="20"/>
              </w:rPr>
              <w:t>relevant</w:t>
            </w:r>
            <w:r w:rsidRPr="009F19FF">
              <w:rPr>
                <w:rFonts w:ascii="Calibri" w:eastAsia="Calibri" w:hAnsi="Calibri" w:cs="Calibri"/>
                <w:color w:val="000000" w:themeColor="text1"/>
                <w:sz w:val="20"/>
                <w:szCs w:val="20"/>
              </w:rPr>
              <w:t xml:space="preserve"> teams carry out the project management functions in line with UNDP Programme and Operational Manuals for the approved interventions and report results to the </w:t>
            </w:r>
            <w:r w:rsidR="005F0FB6" w:rsidRPr="009F19FF">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 xml:space="preserve"> Coordinator.</w:t>
            </w:r>
          </w:p>
          <w:p w14:paraId="566A8AA9" w14:textId="5FFD3264"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Lead day-to-day implementation of programm</w:t>
            </w:r>
            <w:r w:rsidR="00B02A68">
              <w:rPr>
                <w:rFonts w:ascii="Calibri" w:eastAsia="Calibri" w:hAnsi="Calibri" w:cs="Calibri"/>
                <w:color w:val="000000" w:themeColor="text1"/>
                <w:sz w:val="20"/>
                <w:szCs w:val="20"/>
              </w:rPr>
              <w:t>atic</w:t>
            </w:r>
            <w:r w:rsidRPr="009F19FF">
              <w:rPr>
                <w:rFonts w:ascii="Calibri" w:eastAsia="Calibri" w:hAnsi="Calibri" w:cs="Calibri"/>
                <w:color w:val="000000" w:themeColor="text1"/>
                <w:sz w:val="20"/>
                <w:szCs w:val="20"/>
              </w:rPr>
              <w:t xml:space="preserve"> activities and outputs.</w:t>
            </w:r>
          </w:p>
          <w:p w14:paraId="50564A23"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Track technical progress, report results, and flag bottlenecks or adaptive needs.</w:t>
            </w:r>
          </w:p>
          <w:p w14:paraId="19670B44"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Identify opportunities for innovation, integration, and localization.</w:t>
            </w:r>
          </w:p>
          <w:p w14:paraId="2127EE6C"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Participate in Board meetings and contribute to monitoring, evaluation, and learning processes.</w:t>
            </w:r>
          </w:p>
          <w:p w14:paraId="13F259FD" w14:textId="77777777" w:rsidR="00FE443E" w:rsidRPr="009F19FF" w:rsidRDefault="00FE443E" w:rsidP="00464BBC">
            <w:pPr>
              <w:numPr>
                <w:ilvl w:val="0"/>
                <w:numId w:val="11"/>
              </w:numPr>
              <w:spacing w:before="100" w:beforeAutospacing="1" w:after="100" w:afterAutospacing="1" w:line="240"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Ensure responsiveness to community needs and promote bottom-up feedback mechanisms.</w:t>
            </w:r>
          </w:p>
          <w:p w14:paraId="0D173293" w14:textId="77777777" w:rsidR="00113E48" w:rsidRPr="009F19FF" w:rsidRDefault="00113E48" w:rsidP="00CD476F">
            <w:pPr>
              <w:jc w:val="both"/>
              <w:rPr>
                <w:rFonts w:ascii="Calibri" w:eastAsia="Calibri" w:hAnsi="Calibri" w:cs="Calibri"/>
                <w:color w:val="000000" w:themeColor="text1"/>
                <w:sz w:val="20"/>
                <w:szCs w:val="20"/>
              </w:rPr>
            </w:pPr>
          </w:p>
          <w:p w14:paraId="4DFBFA75" w14:textId="4D426EE0" w:rsidR="00113E48" w:rsidRPr="009F19FF" w:rsidRDefault="00113E48" w:rsidP="00CD476F">
            <w:pPr>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Cross Cutting</w:t>
            </w:r>
            <w:r w:rsidR="003A7878" w:rsidRPr="009F19FF">
              <w:rPr>
                <w:rFonts w:ascii="Calibri" w:eastAsia="Calibri" w:hAnsi="Calibri" w:cs="Calibri"/>
                <w:b/>
                <w:bCs/>
                <w:color w:val="000000" w:themeColor="text1"/>
                <w:sz w:val="20"/>
                <w:szCs w:val="20"/>
              </w:rPr>
              <w:t xml:space="preserve"> Issues</w:t>
            </w:r>
            <w:r w:rsidRPr="009F19FF">
              <w:rPr>
                <w:rFonts w:ascii="Calibri" w:eastAsia="Calibri" w:hAnsi="Calibri" w:cs="Calibri"/>
                <w:b/>
                <w:bCs/>
                <w:color w:val="000000" w:themeColor="text1"/>
                <w:sz w:val="20"/>
                <w:szCs w:val="20"/>
              </w:rPr>
              <w:t>:</w:t>
            </w:r>
          </w:p>
          <w:p w14:paraId="6D05B683" w14:textId="0AA9584B" w:rsidR="00543D2A" w:rsidRDefault="00B02A68" w:rsidP="00C87893">
            <w:pPr>
              <w:spacing w:after="160" w:line="278" w:lineRule="auto"/>
              <w:jc w:val="both"/>
              <w:rPr>
                <w:rFonts w:hint="eastAsia"/>
              </w:rPr>
            </w:pPr>
            <w:r>
              <w:rPr>
                <w:rFonts w:ascii="Calibri" w:eastAsia="Calibri" w:hAnsi="Calibri" w:cs="Calibri"/>
                <w:color w:val="000000" w:themeColor="text1"/>
                <w:sz w:val="20"/>
                <w:szCs w:val="20"/>
              </w:rPr>
              <w:t xml:space="preserve"> The portfolio</w:t>
            </w:r>
            <w:r w:rsidR="00C87893" w:rsidRPr="009F19FF">
              <w:rPr>
                <w:rFonts w:ascii="Calibri" w:eastAsia="Calibri" w:hAnsi="Calibri" w:cs="Calibri"/>
                <w:color w:val="000000" w:themeColor="text1"/>
                <w:sz w:val="20"/>
                <w:szCs w:val="20"/>
              </w:rPr>
              <w:t xml:space="preserve">is firmly committed to advancing equity, accountability, and sustainability across all interventions. These cross-cutting themes are not standalone; they are foundational to each output and integrated throughout the programme cycle- from design to delivery and monitoring. The </w:t>
            </w:r>
            <w:r w:rsidRPr="009F19FF">
              <w:rPr>
                <w:rFonts w:ascii="Calibri" w:eastAsia="Calibri" w:hAnsi="Calibri" w:cs="Calibri"/>
                <w:color w:val="000000" w:themeColor="text1"/>
                <w:sz w:val="20"/>
                <w:szCs w:val="20"/>
              </w:rPr>
              <w:t>p</w:t>
            </w:r>
            <w:r>
              <w:rPr>
                <w:rFonts w:ascii="Calibri" w:eastAsia="Calibri" w:hAnsi="Calibri" w:cs="Calibri"/>
                <w:color w:val="000000" w:themeColor="text1"/>
                <w:sz w:val="20"/>
                <w:szCs w:val="20"/>
              </w:rPr>
              <w:t>ortfolio</w:t>
            </w:r>
            <w:r w:rsidRPr="009F19FF">
              <w:rPr>
                <w:rFonts w:ascii="Calibri" w:eastAsia="Calibri" w:hAnsi="Calibri" w:cs="Calibri"/>
                <w:color w:val="000000" w:themeColor="text1"/>
                <w:sz w:val="20"/>
                <w:szCs w:val="20"/>
              </w:rPr>
              <w:t xml:space="preserve"> </w:t>
            </w:r>
            <w:r w:rsidR="00C87893" w:rsidRPr="009F19FF">
              <w:rPr>
                <w:rFonts w:ascii="Calibri" w:eastAsia="Calibri" w:hAnsi="Calibri" w:cs="Calibri"/>
                <w:color w:val="000000" w:themeColor="text1"/>
                <w:sz w:val="20"/>
                <w:szCs w:val="20"/>
              </w:rPr>
              <w:t>adopts an inclusive, rights-based, and context-sensitive approach rooted in the Humanitarian Development Peace (HDP) Nexus and aligned with global frameworks such as the SDGs, UNDP’s Social and Environmental Standards (SES), and the Core Humanitarian Standard (CHS).</w:t>
            </w:r>
            <w:r w:rsidR="004544AB">
              <w:t xml:space="preserve"> </w:t>
            </w:r>
          </w:p>
          <w:p w14:paraId="40CFD928" w14:textId="66B01BB9" w:rsidR="00543D2A" w:rsidRPr="00543D2A" w:rsidRDefault="00543D2A" w:rsidP="007031C6">
            <w:pPr>
              <w:spacing w:line="278" w:lineRule="auto"/>
              <w:jc w:val="both"/>
              <w:rPr>
                <w:rFonts w:hint="eastAsia"/>
                <w:b/>
                <w:bCs/>
                <w:sz w:val="20"/>
                <w:szCs w:val="20"/>
              </w:rPr>
            </w:pPr>
            <w:r w:rsidRPr="00543D2A">
              <w:rPr>
                <w:b/>
                <w:bCs/>
                <w:sz w:val="20"/>
                <w:szCs w:val="20"/>
              </w:rPr>
              <w:t xml:space="preserve">Gender </w:t>
            </w:r>
          </w:p>
          <w:p w14:paraId="4C60A67E" w14:textId="0DF5AC8C" w:rsidR="00C87893" w:rsidRPr="009F19FF" w:rsidRDefault="00575B8E" w:rsidP="00C87893">
            <w:p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Gender equality is central to th</w:t>
            </w:r>
            <w:r w:rsidR="00B02A68">
              <w:rPr>
                <w:rFonts w:ascii="Calibri" w:eastAsia="Calibri" w:hAnsi="Calibri" w:cs="Calibri"/>
                <w:color w:val="000000" w:themeColor="text1"/>
                <w:sz w:val="20"/>
                <w:szCs w:val="20"/>
              </w:rPr>
              <w:t>e portfolio</w:t>
            </w:r>
            <w:r w:rsidRPr="009F19FF">
              <w:rPr>
                <w:rFonts w:ascii="Calibri" w:eastAsia="Calibri" w:hAnsi="Calibri" w:cs="Calibri"/>
                <w:color w:val="000000" w:themeColor="text1"/>
                <w:sz w:val="20"/>
                <w:szCs w:val="20"/>
              </w:rPr>
              <w:t xml:space="preserve">’s vision of building resilient and equitable communities. The crisis has magnified existing gender disparities, particularly in Gaza and marginalized areas of the West Bank and East Jerusalem. The </w:t>
            </w:r>
            <w:r w:rsidR="00CC526A">
              <w:rPr>
                <w:rFonts w:ascii="Calibri" w:eastAsia="Calibri" w:hAnsi="Calibri" w:cs="Calibri"/>
                <w:color w:val="000000" w:themeColor="text1"/>
                <w:sz w:val="20"/>
                <w:szCs w:val="20"/>
              </w:rPr>
              <w:t>portfolio</w:t>
            </w:r>
            <w:r w:rsidR="00CC526A"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 xml:space="preserve">will systematically mainstream gender across all outputs, ensuring women, men, girls, and boys benefit equitably from its interventions. All infrastructure and service delivery components, such as schools and WASH facilities, will follow gender-sensitive design standards, including separate, safe, and accessible facilities for girls and women. In relation to Education Access, output </w:t>
            </w:r>
            <w:r w:rsidR="00010D58">
              <w:rPr>
                <w:rFonts w:ascii="Calibri" w:eastAsia="Calibri" w:hAnsi="Calibri" w:cs="Calibri"/>
                <w:color w:val="000000" w:themeColor="text1"/>
                <w:sz w:val="20"/>
                <w:szCs w:val="20"/>
              </w:rPr>
              <w:t>1</w:t>
            </w:r>
            <w:r w:rsidRPr="009F19FF">
              <w:rPr>
                <w:rFonts w:ascii="Calibri" w:eastAsia="Calibri" w:hAnsi="Calibri" w:cs="Calibri"/>
                <w:color w:val="000000" w:themeColor="text1"/>
                <w:sz w:val="20"/>
                <w:szCs w:val="20"/>
              </w:rPr>
              <w:t xml:space="preserve"> specifically targets adolescent boys and girls at risk of dropout, with tailored awareness and outreach campaigns. Community-based engagement will address gender norms that restrict participation in education or vocational training. Furthermore, output </w:t>
            </w:r>
            <w:r w:rsidR="00010D58">
              <w:rPr>
                <w:rFonts w:ascii="Calibri" w:eastAsia="Calibri" w:hAnsi="Calibri" w:cs="Calibri"/>
                <w:color w:val="000000" w:themeColor="text1"/>
                <w:sz w:val="20"/>
                <w:szCs w:val="20"/>
              </w:rPr>
              <w:t xml:space="preserve">2 </w:t>
            </w:r>
            <w:r w:rsidRPr="009F19FF">
              <w:rPr>
                <w:rFonts w:ascii="Calibri" w:eastAsia="Calibri" w:hAnsi="Calibri" w:cs="Calibri"/>
                <w:color w:val="000000" w:themeColor="text1"/>
                <w:sz w:val="20"/>
                <w:szCs w:val="20"/>
              </w:rPr>
              <w:t>will prioritize women-led businesses and youth entrepreneurship, addressing structural barriers such as lack of access to finance and care burdens. Tailored support will include business mentorship, digital skills, and cooperative models. Finally, capacity-building efforts will incorporate a gender lens for public servants and educators, and gender-disaggregated data will be tracked for programme monitoring.</w:t>
            </w:r>
            <w:r w:rsidR="004544AB">
              <w:t xml:space="preserve"> </w:t>
            </w:r>
            <w:r w:rsidRPr="009F19FF">
              <w:rPr>
                <w:rFonts w:ascii="Calibri" w:eastAsia="Calibri" w:hAnsi="Calibri" w:cs="Calibri"/>
                <w:color w:val="000000" w:themeColor="text1"/>
                <w:sz w:val="20"/>
                <w:szCs w:val="20"/>
              </w:rPr>
              <w:t>The programme aligns with SDG 5 and builds on the UN Women/UNDP Gender Equality Seal standards, contributing to both immediate protection and long-term empowerment.</w:t>
            </w:r>
          </w:p>
          <w:p w14:paraId="69235EE1" w14:textId="3883635D" w:rsidR="0039619D" w:rsidRDefault="00113E48" w:rsidP="009F19FF">
            <w:pPr>
              <w:jc w:val="both"/>
              <w:rPr>
                <w:rFonts w:ascii="Calibri" w:eastAsia="Calibri" w:hAnsi="Calibri" w:cs="Calibri"/>
                <w:color w:val="000000" w:themeColor="text1"/>
                <w:sz w:val="20"/>
                <w:szCs w:val="20"/>
              </w:rPr>
            </w:pPr>
            <w:r w:rsidRPr="009F19FF">
              <w:rPr>
                <w:rFonts w:ascii="Calibri" w:eastAsia="Calibri" w:hAnsi="Calibri" w:cs="Calibri"/>
                <w:b/>
                <w:bCs/>
                <w:color w:val="000000" w:themeColor="text1"/>
                <w:sz w:val="20"/>
                <w:szCs w:val="20"/>
              </w:rPr>
              <w:t>Anti-corruption</w:t>
            </w:r>
          </w:p>
          <w:p w14:paraId="1ABB4B83" w14:textId="7C89F5CF" w:rsidR="00626DFC" w:rsidRPr="009F19FF" w:rsidRDefault="00626DFC" w:rsidP="00626DFC">
            <w:p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Transparency, integrity, and accountability are cornerstones of </w:t>
            </w:r>
            <w:r w:rsidR="0039619D">
              <w:rPr>
                <w:rFonts w:ascii="Calibri" w:eastAsia="Calibri" w:hAnsi="Calibri" w:cs="Calibri"/>
                <w:color w:val="000000" w:themeColor="text1"/>
                <w:sz w:val="20"/>
                <w:szCs w:val="20"/>
              </w:rPr>
              <w:t>t</w:t>
            </w:r>
            <w:r w:rsidR="00672056">
              <w:rPr>
                <w:rFonts w:ascii="Calibri" w:eastAsia="Calibri" w:hAnsi="Calibri" w:cs="Calibri"/>
                <w:color w:val="000000" w:themeColor="text1"/>
                <w:sz w:val="20"/>
                <w:szCs w:val="20"/>
              </w:rPr>
              <w:t xml:space="preserve">he </w:t>
            </w:r>
            <w:r w:rsidR="00AF5605">
              <w:rPr>
                <w:rFonts w:ascii="Calibri" w:eastAsia="Calibri" w:hAnsi="Calibri" w:cs="Calibri"/>
                <w:color w:val="000000" w:themeColor="text1"/>
                <w:sz w:val="20"/>
                <w:szCs w:val="20"/>
              </w:rPr>
              <w:t>portfolio</w:t>
            </w:r>
            <w:r w:rsidR="00AF5605"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 xml:space="preserve">’s institutional framework. Although the </w:t>
            </w:r>
            <w:r w:rsidR="00AF5605">
              <w:rPr>
                <w:rFonts w:ascii="Calibri" w:eastAsia="Calibri" w:hAnsi="Calibri" w:cs="Calibri"/>
                <w:color w:val="000000" w:themeColor="text1"/>
                <w:sz w:val="20"/>
                <w:szCs w:val="20"/>
              </w:rPr>
              <w:t>portfolio</w:t>
            </w:r>
            <w:r w:rsidR="00AF5605"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does not include dedicated anti-corruption activities, these principles are embedded across its governance and operational structures.</w:t>
            </w:r>
          </w:p>
          <w:p w14:paraId="1E4CB350" w14:textId="77777777" w:rsidR="00626DFC" w:rsidRPr="009F19FF" w:rsidRDefault="00626DFC" w:rsidP="00C17041">
            <w:pPr>
              <w:numPr>
                <w:ilvl w:val="0"/>
                <w:numId w:val="11"/>
              </w:num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lastRenderedPageBreak/>
              <w:t>UNDP Procurement &amp; HACT: All procurement and financial processes adhere to UNDP’s strict procurement policies and the Harmonized Approach to Cash Transfers (HACT), ensuring rigorous oversight and financial accountability.</w:t>
            </w:r>
          </w:p>
          <w:p w14:paraId="7F87CBEA" w14:textId="77777777" w:rsidR="00626DFC" w:rsidRPr="009F19FF" w:rsidRDefault="00626DFC" w:rsidP="00C17041">
            <w:pPr>
              <w:numPr>
                <w:ilvl w:val="0"/>
                <w:numId w:val="11"/>
              </w:num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Audit and Due Diligence: Financial reporting and independent audits will be conducted regularly. UNDP’s corporate transparency framework ensures audit findings, including any issues of fraud or mismanagement, are publicly accessible.</w:t>
            </w:r>
          </w:p>
          <w:p w14:paraId="17A6D7A1" w14:textId="77777777" w:rsidR="00626DFC" w:rsidRPr="009F19FF" w:rsidRDefault="00626DFC" w:rsidP="00C17041">
            <w:pPr>
              <w:pStyle w:val="ListParagraph"/>
              <w:numPr>
                <w:ilvl w:val="0"/>
                <w:numId w:val="11"/>
              </w:numPr>
              <w:spacing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Institutional Capacity Support: Under Output 4, targeted support for public financial management, accountability systems, and digital governance will be provided to strengthen transparency, especially within the Prime Minister’s Office, MoPIC, and local governance units.</w:t>
            </w:r>
          </w:p>
          <w:p w14:paraId="76AB0CA2" w14:textId="77777777" w:rsidR="00626DFC" w:rsidRPr="009F19FF" w:rsidRDefault="00626DFC" w:rsidP="00C17041">
            <w:pPr>
              <w:pStyle w:val="ListParagraph"/>
              <w:numPr>
                <w:ilvl w:val="0"/>
                <w:numId w:val="11"/>
              </w:numPr>
              <w:spacing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Public Awareness and Civic Engagement: Where relevant, civic accountability and integrity will be incorporated into CSO outreach and awareness campaigns.</w:t>
            </w:r>
          </w:p>
          <w:p w14:paraId="68A4D6E9" w14:textId="77777777" w:rsidR="00E37228" w:rsidRDefault="00E37228" w:rsidP="00626DFC">
            <w:pPr>
              <w:spacing w:after="160" w:line="278" w:lineRule="auto"/>
              <w:jc w:val="both"/>
              <w:rPr>
                <w:rFonts w:ascii="Calibri" w:eastAsia="Calibri" w:hAnsi="Calibri" w:cs="Calibri"/>
                <w:color w:val="000000" w:themeColor="text1"/>
                <w:sz w:val="20"/>
                <w:szCs w:val="20"/>
              </w:rPr>
            </w:pPr>
          </w:p>
          <w:p w14:paraId="1B109831" w14:textId="32119C45" w:rsidR="00626DFC" w:rsidRPr="009F19FF" w:rsidRDefault="00626DFC" w:rsidP="00626DFC">
            <w:p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Furthermore, as part of its corporate commitment to transparency, UNDP is publishing its audit reports, including those related to eventual cases of mismanagement or fraud. (For further information see </w:t>
            </w:r>
            <w:hyperlink r:id="rId19" w:history="1">
              <w:r w:rsidRPr="009F19FF">
                <w:rPr>
                  <w:rFonts w:ascii="Calibri" w:eastAsia="Calibri" w:hAnsi="Calibri" w:cs="Calibri"/>
                  <w:color w:val="000000" w:themeColor="text1"/>
                  <w:sz w:val="20"/>
                  <w:szCs w:val="20"/>
                </w:rPr>
                <w:t>http://www.undp.org/content/undp/en/home/operations/accountability/overview.html</w:t>
              </w:r>
            </w:hyperlink>
            <w:r w:rsidRPr="009F19FF">
              <w:rPr>
                <w:rFonts w:ascii="Calibri" w:eastAsia="Calibri" w:hAnsi="Calibri" w:cs="Calibri"/>
                <w:color w:val="000000" w:themeColor="text1"/>
                <w:sz w:val="20"/>
                <w:szCs w:val="20"/>
              </w:rPr>
              <w:t xml:space="preserve"> </w:t>
            </w:r>
            <w:hyperlink r:id="rId20" w:history="1">
              <w:r w:rsidRPr="009F19FF">
                <w:rPr>
                  <w:rFonts w:eastAsia="Calibri"/>
                  <w:color w:val="000000" w:themeColor="text1"/>
                  <w:sz w:val="20"/>
                  <w:szCs w:val="20"/>
                </w:rPr>
                <w:t>http://www.undp.org/content/undp/en/home/operations/transparency/overview.html</w:t>
              </w:r>
            </w:hyperlink>
            <w:r w:rsidRPr="009F19FF">
              <w:rPr>
                <w:rFonts w:ascii="Calibri" w:eastAsia="Calibri" w:hAnsi="Calibri" w:cs="Calibri"/>
                <w:color w:val="000000" w:themeColor="text1"/>
                <w:sz w:val="20"/>
                <w:szCs w:val="20"/>
              </w:rPr>
              <w:t xml:space="preserve">). </w:t>
            </w:r>
          </w:p>
          <w:p w14:paraId="628B72AD" w14:textId="2B1ABE9B" w:rsidR="00626DFC" w:rsidRPr="009F19FF" w:rsidRDefault="00626DFC" w:rsidP="009F19FF">
            <w:p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The programme aligns with SDG 16.5 (substantially reduce corruption and bribery) and draws from Transparency International’s anti-corruption guidelines for fragile states (2023).</w:t>
            </w:r>
          </w:p>
          <w:p w14:paraId="65643E84" w14:textId="71E1D9F4" w:rsidR="00477C90" w:rsidRDefault="00477C90" w:rsidP="00477C90">
            <w:pPr>
              <w:contextualSpacing/>
              <w:jc w:val="both"/>
              <w:rPr>
                <w:rFonts w:ascii="Calibri" w:eastAsia="Calibri" w:hAnsi="Calibri" w:cs="Calibri"/>
                <w:color w:val="000000" w:themeColor="text1"/>
                <w:sz w:val="20"/>
                <w:szCs w:val="20"/>
              </w:rPr>
            </w:pPr>
            <w:r w:rsidRPr="00EC338B">
              <w:rPr>
                <w:rFonts w:ascii="Calibri" w:eastAsia="Calibri" w:hAnsi="Calibri" w:cs="Calibri"/>
                <w:color w:val="000000" w:themeColor="text1"/>
                <w:sz w:val="20"/>
                <w:szCs w:val="20"/>
              </w:rPr>
              <w:t>To ensure relevance, effectiveness, and national ownership, UNDP will coordinate closely with</w:t>
            </w:r>
            <w:r w:rsidR="00C17041">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MoPI</w:t>
            </w:r>
            <w:r w:rsidR="00C17041">
              <w:rPr>
                <w:rFonts w:ascii="Calibri" w:eastAsia="Calibri" w:hAnsi="Calibri" w:cs="Calibri"/>
                <w:color w:val="000000" w:themeColor="text1"/>
                <w:sz w:val="20"/>
                <w:szCs w:val="20"/>
              </w:rPr>
              <w:t>C,</w:t>
            </w:r>
            <w:r w:rsidRPr="00EC338B">
              <w:rPr>
                <w:rFonts w:ascii="Calibri" w:eastAsia="Calibri" w:hAnsi="Calibri" w:cs="Calibri"/>
                <w:color w:val="000000" w:themeColor="text1"/>
                <w:sz w:val="20"/>
                <w:szCs w:val="20"/>
              </w:rPr>
              <w:t xml:space="preserve"> applying a dynamic and data-driven approach to adjust interventions annually, based on updated needs and priorities. The flexibility</w:t>
            </w:r>
            <w:r w:rsidR="007A0929">
              <w:rPr>
                <w:rFonts w:ascii="Calibri" w:eastAsia="Calibri" w:hAnsi="Calibri" w:cs="Calibri"/>
                <w:color w:val="000000" w:themeColor="text1"/>
                <w:sz w:val="20"/>
                <w:szCs w:val="20"/>
              </w:rPr>
              <w:t xml:space="preserve"> integrated in the portfolio design</w:t>
            </w:r>
            <w:r w:rsidRPr="00EC338B">
              <w:rPr>
                <w:rFonts w:ascii="Calibri" w:eastAsia="Calibri" w:hAnsi="Calibri" w:cs="Calibri"/>
                <w:color w:val="000000" w:themeColor="text1"/>
                <w:sz w:val="20"/>
                <w:szCs w:val="20"/>
              </w:rPr>
              <w:t xml:space="preserve"> ensures that the </w:t>
            </w:r>
            <w:r w:rsidR="007A0929">
              <w:rPr>
                <w:rFonts w:ascii="Calibri" w:eastAsia="Calibri" w:hAnsi="Calibri" w:cs="Calibri"/>
                <w:color w:val="000000" w:themeColor="text1"/>
                <w:sz w:val="20"/>
                <w:szCs w:val="20"/>
              </w:rPr>
              <w:t>interventions</w:t>
            </w:r>
            <w:r w:rsidR="007A0929" w:rsidRPr="00EC338B">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remains responsive to fast-changing conditions on the ground, while maintaining a consistent focus on protecting life and dignity.</w:t>
            </w:r>
          </w:p>
          <w:p w14:paraId="7C9608B7" w14:textId="77777777" w:rsidR="00E37228" w:rsidRPr="00EC338B" w:rsidRDefault="00E37228" w:rsidP="00477C90">
            <w:pPr>
              <w:contextualSpacing/>
              <w:jc w:val="both"/>
              <w:rPr>
                <w:rFonts w:ascii="Calibri" w:eastAsia="Calibri" w:hAnsi="Calibri" w:cs="Calibri"/>
                <w:color w:val="000000" w:themeColor="text1"/>
                <w:sz w:val="20"/>
                <w:szCs w:val="20"/>
              </w:rPr>
            </w:pPr>
          </w:p>
          <w:p w14:paraId="6D9DCC2E" w14:textId="63849EE7" w:rsidR="00113E48" w:rsidRDefault="00477C90" w:rsidP="00477C90">
            <w:pPr>
              <w:jc w:val="both"/>
              <w:rPr>
                <w:rFonts w:ascii="Calibri" w:eastAsia="Calibri" w:hAnsi="Calibri" w:cs="Calibri"/>
                <w:color w:val="000000" w:themeColor="text1"/>
                <w:sz w:val="20"/>
                <w:szCs w:val="20"/>
              </w:rPr>
            </w:pPr>
            <w:r w:rsidRPr="00EC338B">
              <w:rPr>
                <w:rFonts w:ascii="Calibri" w:eastAsia="Calibri" w:hAnsi="Calibri" w:cs="Calibri"/>
                <w:color w:val="000000" w:themeColor="text1"/>
                <w:sz w:val="20"/>
                <w:szCs w:val="20"/>
              </w:rPr>
              <w:t>Coordination with humanitarian actors, especially through OCHA and relevant clusters, will be sustained throughout implementation to enhance synergy, prevent duplication, and leverage existing platforms for maximum impact.</w:t>
            </w:r>
            <w:r>
              <w:rPr>
                <w:rFonts w:ascii="Calibri" w:eastAsia="Calibri" w:hAnsi="Calibri" w:cs="Calibri"/>
                <w:color w:val="000000" w:themeColor="text1"/>
                <w:sz w:val="20"/>
                <w:szCs w:val="20"/>
              </w:rPr>
              <w:t xml:space="preserve"> </w:t>
            </w:r>
            <w:r w:rsidRPr="00EC338B">
              <w:rPr>
                <w:rFonts w:ascii="Calibri" w:eastAsia="Calibri" w:hAnsi="Calibri" w:cs="Calibri"/>
                <w:color w:val="000000" w:themeColor="text1"/>
                <w:sz w:val="20"/>
                <w:szCs w:val="20"/>
              </w:rPr>
              <w:t xml:space="preserve">Ultimately, this output serves as the foundation of </w:t>
            </w:r>
            <w:r w:rsidR="008912BC">
              <w:rPr>
                <w:rFonts w:ascii="Calibri" w:eastAsia="Calibri" w:hAnsi="Calibri" w:cs="Calibri"/>
                <w:color w:val="000000" w:themeColor="text1"/>
                <w:sz w:val="20"/>
                <w:szCs w:val="20"/>
              </w:rPr>
              <w:t>t</w:t>
            </w:r>
            <w:r>
              <w:rPr>
                <w:rFonts w:ascii="Calibri" w:eastAsia="Calibri" w:hAnsi="Calibri" w:cs="Calibri"/>
                <w:color w:val="000000" w:themeColor="text1"/>
                <w:sz w:val="20"/>
                <w:szCs w:val="20"/>
              </w:rPr>
              <w:t xml:space="preserve">he </w:t>
            </w:r>
            <w:r w:rsidR="008912BC">
              <w:rPr>
                <w:rFonts w:ascii="Calibri" w:eastAsia="Calibri" w:hAnsi="Calibri" w:cs="Calibri"/>
                <w:color w:val="000000" w:themeColor="text1"/>
                <w:sz w:val="20"/>
                <w:szCs w:val="20"/>
              </w:rPr>
              <w:t>portfolio</w:t>
            </w:r>
            <w:r w:rsidRPr="00EC338B">
              <w:rPr>
                <w:rFonts w:ascii="Calibri" w:eastAsia="Calibri" w:hAnsi="Calibri" w:cs="Calibri"/>
                <w:color w:val="000000" w:themeColor="text1"/>
                <w:sz w:val="20"/>
                <w:szCs w:val="20"/>
              </w:rPr>
              <w:t>’s HDP Nexus approach: it responds to the humanitarian imperative while setting the groundwork for recovery and long-term resilience. It reflects a whole-of-Palestine approach—attuned to geographic fragmentation and local needs—and strives to keep hope alive in communities living under occupation, until justice and peace prevail.</w:t>
            </w:r>
          </w:p>
          <w:p w14:paraId="747A69A4" w14:textId="77777777" w:rsidR="00477C90" w:rsidRDefault="00477C90" w:rsidP="00477C90">
            <w:pPr>
              <w:jc w:val="both"/>
              <w:rPr>
                <w:rFonts w:ascii="Calibri" w:eastAsia="Calibri" w:hAnsi="Calibri" w:cs="Calibri"/>
                <w:color w:val="000000" w:themeColor="text1"/>
                <w:sz w:val="20"/>
                <w:szCs w:val="20"/>
              </w:rPr>
            </w:pPr>
          </w:p>
          <w:p w14:paraId="3755B60B" w14:textId="77777777" w:rsidR="00477C90" w:rsidRPr="009F19FF" w:rsidRDefault="00477C90" w:rsidP="00477C90">
            <w:pPr>
              <w:jc w:val="both"/>
              <w:rPr>
                <w:rFonts w:ascii="Calibri" w:eastAsia="Calibri" w:hAnsi="Calibri" w:cs="Calibri"/>
                <w:color w:val="000000" w:themeColor="text1"/>
                <w:sz w:val="20"/>
                <w:szCs w:val="20"/>
              </w:rPr>
            </w:pPr>
          </w:p>
          <w:p w14:paraId="1132E1BD" w14:textId="77777777" w:rsidR="00CD5CE8" w:rsidRPr="009F19FF" w:rsidRDefault="00CD5CE8" w:rsidP="00CD5CE8">
            <w:pPr>
              <w:spacing w:after="160" w:line="278" w:lineRule="auto"/>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Environment and Climate Resilience</w:t>
            </w:r>
          </w:p>
          <w:p w14:paraId="56764DDF" w14:textId="4F77BF88" w:rsidR="00CD5CE8" w:rsidRPr="009F19FF" w:rsidRDefault="00CD5CE8" w:rsidP="009F19FF">
            <w:pPr>
              <w:spacing w:after="160" w:line="276"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The </w:t>
            </w:r>
            <w:r w:rsidR="008912BC">
              <w:rPr>
                <w:rFonts w:ascii="Calibri" w:eastAsia="Calibri" w:hAnsi="Calibri" w:cs="Calibri"/>
                <w:color w:val="000000" w:themeColor="text1"/>
                <w:sz w:val="20"/>
                <w:szCs w:val="20"/>
              </w:rPr>
              <w:t>portfolio</w:t>
            </w:r>
            <w:r w:rsidR="008912BC"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embraces environmentally sustainable development as a core principle, ensuring that all infrastructure and service delivery activities fully comply with national environmental regulations and UNDP’s Social and Environmental Standards (SES). Sustainable design is integrated across all physical interventions</w:t>
            </w:r>
            <w:r w:rsidR="00C9747E" w:rsidRPr="009F19FF">
              <w:rPr>
                <w:rFonts w:ascii="Calibri" w:eastAsia="Calibri" w:hAnsi="Calibri" w:cs="Calibri"/>
                <w:color w:val="000000" w:themeColor="text1"/>
                <w:sz w:val="20"/>
                <w:szCs w:val="20"/>
              </w:rPr>
              <w:t xml:space="preserve"> and </w:t>
            </w:r>
            <w:r w:rsidR="0016717F" w:rsidRPr="009F19FF">
              <w:rPr>
                <w:rFonts w:ascii="Calibri" w:eastAsia="Calibri" w:hAnsi="Calibri" w:cs="Calibri"/>
                <w:color w:val="000000" w:themeColor="text1"/>
                <w:sz w:val="20"/>
                <w:szCs w:val="20"/>
              </w:rPr>
              <w:t>services</w:t>
            </w:r>
            <w:r w:rsidRPr="009F19FF">
              <w:rPr>
                <w:rFonts w:ascii="Calibri" w:eastAsia="Calibri" w:hAnsi="Calibri" w:cs="Calibri"/>
                <w:color w:val="000000" w:themeColor="text1"/>
                <w:sz w:val="20"/>
                <w:szCs w:val="20"/>
              </w:rPr>
              <w:t>, including school construction, solar energy systems,</w:t>
            </w:r>
            <w:r w:rsidR="0016717F" w:rsidRPr="009F19FF">
              <w:rPr>
                <w:rFonts w:ascii="Calibri" w:eastAsia="Calibri" w:hAnsi="Calibri" w:cs="Calibri"/>
                <w:color w:val="000000" w:themeColor="text1"/>
                <w:sz w:val="20"/>
                <w:szCs w:val="20"/>
              </w:rPr>
              <w:t xml:space="preserve"> energy efficiency measures and</w:t>
            </w:r>
            <w:r w:rsidRPr="009F19FF">
              <w:rPr>
                <w:rFonts w:ascii="Calibri" w:eastAsia="Calibri" w:hAnsi="Calibri" w:cs="Calibri"/>
                <w:color w:val="000000" w:themeColor="text1"/>
                <w:sz w:val="20"/>
                <w:szCs w:val="20"/>
              </w:rPr>
              <w:t xml:space="preserve"> WASH facilities, with a focus on energy efficiency, optimal orientation, natural ventilation, the use of environmentally friendly materials, and water-saving technologies, in line with UNEP’s Post-Conflict Environmental Guidelines (2020). In areas such as Gaza and the northern West Bank, where debris removal is a critical early recovery activity, the </w:t>
            </w:r>
            <w:r w:rsidR="008912BC">
              <w:rPr>
                <w:rFonts w:ascii="Calibri" w:eastAsia="Calibri" w:hAnsi="Calibri" w:cs="Calibri"/>
                <w:color w:val="000000" w:themeColor="text1"/>
                <w:sz w:val="20"/>
                <w:szCs w:val="20"/>
              </w:rPr>
              <w:t>portfolio</w:t>
            </w:r>
            <w:r w:rsidR="008912BC"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 xml:space="preserve">ensures that rubble clearance operations follow global best practices in hazardous waste handling and debris recycling, thereby minimizing environmental harm and laying the groundwork for safe reconstruction. Furthermore, the </w:t>
            </w:r>
            <w:r w:rsidR="008912BC">
              <w:rPr>
                <w:rFonts w:ascii="Calibri" w:eastAsia="Calibri" w:hAnsi="Calibri" w:cs="Calibri"/>
                <w:color w:val="000000" w:themeColor="text1"/>
                <w:sz w:val="20"/>
                <w:szCs w:val="20"/>
              </w:rPr>
              <w:t>portfolio</w:t>
            </w:r>
            <w:r w:rsidR="008912BC"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incorporates climate awareness into its community engagement efforts, particularly targeting youth and schoolchildren to foster long-term environmental responsibility and adaptation. These efforts contribute to the advancement of Sustainable Development Goals 6 (Clean Water and Sanitation), 7 (Affordable and Clean Energy), 12 (Responsible Consumption and Production), and 13 (Climate Action), while building resilience within both public systems and local livelihoo</w:t>
            </w:r>
            <w:r w:rsidR="0002335B">
              <w:t>ds.</w:t>
            </w:r>
            <w:r w:rsidR="004544AB">
              <w:t xml:space="preserve"> </w:t>
            </w:r>
            <w:r w:rsidR="00672056">
              <w:rPr>
                <w:rFonts w:ascii="Calibri" w:eastAsia="Calibri" w:hAnsi="Calibri" w:cs="Calibri"/>
                <w:color w:val="000000" w:themeColor="text1"/>
                <w:sz w:val="20"/>
                <w:szCs w:val="20"/>
              </w:rPr>
              <w:t xml:space="preserve">The </w:t>
            </w:r>
            <w:r w:rsidR="008912BC">
              <w:rPr>
                <w:rFonts w:ascii="Calibri" w:eastAsia="Calibri" w:hAnsi="Calibri" w:cs="Calibri"/>
                <w:color w:val="000000" w:themeColor="text1"/>
                <w:sz w:val="20"/>
                <w:szCs w:val="20"/>
              </w:rPr>
              <w:t>portfolio</w:t>
            </w:r>
            <w:r w:rsidR="008912BC" w:rsidRPr="009F19FF">
              <w:rPr>
                <w:rFonts w:ascii="Calibri" w:eastAsia="Calibri" w:hAnsi="Calibri" w:cs="Calibri"/>
                <w:color w:val="000000" w:themeColor="text1"/>
                <w:sz w:val="20"/>
                <w:szCs w:val="20"/>
              </w:rPr>
              <w:t xml:space="preserve"> </w:t>
            </w:r>
            <w:r w:rsidR="00970ACD" w:rsidRPr="009F19FF">
              <w:rPr>
                <w:rFonts w:ascii="Calibri" w:eastAsia="Calibri" w:hAnsi="Calibri" w:cs="Calibri"/>
                <w:color w:val="000000" w:themeColor="text1"/>
                <w:sz w:val="20"/>
                <w:szCs w:val="20"/>
              </w:rPr>
              <w:t>upholds the Universal Declaration of Human Rights, the Convention on the Rights of the Child (CRC), and the principle that access to education, health, and livelihood is a right- not a privilege.</w:t>
            </w:r>
          </w:p>
          <w:p w14:paraId="513D08BC" w14:textId="0C73B6E4" w:rsidR="00EF2A1B" w:rsidRDefault="00970ACD" w:rsidP="009813B1">
            <w:pPr>
              <w:pStyle w:val="BodyText"/>
              <w:spacing w:line="276" w:lineRule="auto"/>
              <w:rPr>
                <w:rFonts w:ascii="Calibri" w:eastAsia="Calibri" w:hAnsi="Calibri" w:cs="Calibri"/>
                <w:color w:val="000000" w:themeColor="text1"/>
                <w:sz w:val="20"/>
                <w:szCs w:val="20"/>
              </w:rPr>
            </w:pPr>
            <w:r w:rsidRPr="009F19FF">
              <w:rPr>
                <w:rFonts w:ascii="Calibri" w:eastAsia="Calibri" w:hAnsi="Calibri" w:cs="Calibri"/>
                <w:bCs w:val="0"/>
                <w:color w:val="000000" w:themeColor="text1"/>
                <w:sz w:val="20"/>
                <w:szCs w:val="20"/>
              </w:rPr>
              <w:lastRenderedPageBreak/>
              <w:t xml:space="preserve">The </w:t>
            </w:r>
            <w:r w:rsidR="008912BC" w:rsidRPr="009F19FF">
              <w:rPr>
                <w:rFonts w:ascii="Calibri" w:eastAsia="Calibri" w:hAnsi="Calibri" w:cs="Calibri"/>
                <w:bCs w:val="0"/>
                <w:color w:val="000000" w:themeColor="text1"/>
                <w:sz w:val="20"/>
                <w:szCs w:val="20"/>
              </w:rPr>
              <w:t>p</w:t>
            </w:r>
            <w:r w:rsidR="008912BC">
              <w:rPr>
                <w:rFonts w:ascii="Calibri" w:eastAsia="Calibri" w:hAnsi="Calibri" w:cs="Calibri"/>
                <w:bCs w:val="0"/>
                <w:color w:val="000000" w:themeColor="text1"/>
                <w:sz w:val="20"/>
                <w:szCs w:val="20"/>
              </w:rPr>
              <w:t>ortfolio</w:t>
            </w:r>
            <w:r w:rsidR="008912BC" w:rsidRPr="009F19FF">
              <w:rPr>
                <w:rFonts w:ascii="Calibri" w:eastAsia="Calibri" w:hAnsi="Calibri" w:cs="Calibri"/>
                <w:bCs w:val="0"/>
                <w:color w:val="000000" w:themeColor="text1"/>
                <w:sz w:val="20"/>
                <w:szCs w:val="20"/>
              </w:rPr>
              <w:t xml:space="preserve"> </w:t>
            </w:r>
            <w:r w:rsidRPr="009F19FF">
              <w:rPr>
                <w:rFonts w:ascii="Calibri" w:eastAsia="Calibri" w:hAnsi="Calibri" w:cs="Calibri"/>
                <w:bCs w:val="0"/>
                <w:color w:val="000000" w:themeColor="text1"/>
                <w:sz w:val="20"/>
                <w:szCs w:val="20"/>
              </w:rPr>
              <w:t xml:space="preserve">is firmly anchored in a human rights-based approach, with all education-related interventions grounded in Articles 28 and 29 of the Convention on the Rights of the Child (CRC), which affirm every child’s right to free, quality education that upholds dignity and fosters cultural identity. In line with Sustainable Development Goal 10, the </w:t>
            </w:r>
            <w:r w:rsidR="008912BC" w:rsidRPr="009F19FF">
              <w:rPr>
                <w:rFonts w:ascii="Calibri" w:eastAsia="Calibri" w:hAnsi="Calibri" w:cs="Calibri"/>
                <w:bCs w:val="0"/>
                <w:color w:val="000000" w:themeColor="text1"/>
                <w:sz w:val="20"/>
                <w:szCs w:val="20"/>
              </w:rPr>
              <w:t>p</w:t>
            </w:r>
            <w:r w:rsidR="008912BC">
              <w:rPr>
                <w:rFonts w:ascii="Calibri" w:eastAsia="Calibri" w:hAnsi="Calibri" w:cs="Calibri"/>
                <w:bCs w:val="0"/>
                <w:color w:val="000000" w:themeColor="text1"/>
                <w:sz w:val="20"/>
                <w:szCs w:val="20"/>
              </w:rPr>
              <w:t>ortfolio</w:t>
            </w:r>
            <w:r w:rsidR="008912BC" w:rsidRPr="009F19FF">
              <w:rPr>
                <w:rFonts w:ascii="Calibri" w:eastAsia="Calibri" w:hAnsi="Calibri" w:cs="Calibri"/>
                <w:bCs w:val="0"/>
                <w:color w:val="000000" w:themeColor="text1"/>
                <w:sz w:val="20"/>
                <w:szCs w:val="20"/>
              </w:rPr>
              <w:t xml:space="preserve"> </w:t>
            </w:r>
            <w:r w:rsidRPr="009F19FF">
              <w:rPr>
                <w:rFonts w:ascii="Calibri" w:eastAsia="Calibri" w:hAnsi="Calibri" w:cs="Calibri"/>
                <w:bCs w:val="0"/>
                <w:color w:val="000000" w:themeColor="text1"/>
                <w:sz w:val="20"/>
                <w:szCs w:val="20"/>
              </w:rPr>
              <w:t>applies a non-discriminatory lens across all interventions, ensuring equitable access regardless of gender, location, age, or disability status. Recognizing the ongoing threats of displacement and fragmentation, Outputs 1 and 3 are specifically designed to mitigate the risk of forced displacement by reinforcing community cohesion, expanding access to economic opportunities, and restoring public services in vulnerable areas such as East Jerusalem, Area C, and Gaza’s buffer zones. Furthermore, Output 4 includes targeted efforts to protect and promote the freedom of cultural expression, safeguarding the right to language, heritage, and national identity-core components of the Palestinian right to self-determination and essential to the preservation of social resilience under occupation.</w:t>
            </w:r>
            <w:r w:rsidR="004544AB">
              <w:rPr>
                <w:rFonts w:ascii="Calibri" w:eastAsia="Calibri" w:hAnsi="Calibri" w:cs="Calibri"/>
                <w:bCs w:val="0"/>
                <w:color w:val="000000" w:themeColor="text1"/>
                <w:sz w:val="20"/>
                <w:szCs w:val="20"/>
              </w:rPr>
              <w:t xml:space="preserve"> </w:t>
            </w:r>
            <w:r w:rsidRPr="009F19FF">
              <w:rPr>
                <w:rFonts w:ascii="Calibri" w:eastAsia="Calibri" w:hAnsi="Calibri" w:cs="Calibri"/>
                <w:bCs w:val="0"/>
                <w:color w:val="000000" w:themeColor="text1"/>
                <w:sz w:val="20"/>
                <w:szCs w:val="20"/>
              </w:rPr>
              <w:t>A community feedback</w:t>
            </w:r>
            <w:r w:rsidRPr="009F19FF">
              <w:rPr>
                <w:rFonts w:ascii="Calibri" w:eastAsia="Calibri" w:hAnsi="Calibri" w:cs="Calibri"/>
                <w:color w:val="000000" w:themeColor="text1"/>
                <w:sz w:val="20"/>
                <w:szCs w:val="20"/>
              </w:rPr>
              <w:t xml:space="preserve"> mechanism will be embedded into </w:t>
            </w:r>
            <w:r w:rsidR="008912BC">
              <w:rPr>
                <w:rFonts w:ascii="Calibri" w:eastAsia="Calibri" w:hAnsi="Calibri" w:cs="Calibri"/>
                <w:color w:val="000000" w:themeColor="text1"/>
                <w:sz w:val="20"/>
                <w:szCs w:val="20"/>
              </w:rPr>
              <w:t>portfolio</w:t>
            </w:r>
            <w:r w:rsidR="008912BC" w:rsidRPr="009F19FF">
              <w:rPr>
                <w:rFonts w:ascii="Calibri" w:eastAsia="Calibri" w:hAnsi="Calibri" w:cs="Calibri"/>
                <w:color w:val="000000" w:themeColor="text1"/>
                <w:sz w:val="20"/>
                <w:szCs w:val="20"/>
              </w:rPr>
              <w:t xml:space="preserve"> </w:t>
            </w:r>
            <w:r w:rsidRPr="009F19FF">
              <w:rPr>
                <w:rFonts w:ascii="Calibri" w:eastAsia="Calibri" w:hAnsi="Calibri" w:cs="Calibri"/>
                <w:color w:val="000000" w:themeColor="text1"/>
                <w:sz w:val="20"/>
                <w:szCs w:val="20"/>
              </w:rPr>
              <w:t>implementation, aligned with the Core Humanitarian Standard (CHS) and the UN’s Accountability to Affected Populations (AAP) framework.</w:t>
            </w:r>
          </w:p>
          <w:p w14:paraId="71AA5427" w14:textId="77777777" w:rsidR="009813B1" w:rsidRPr="009813B1" w:rsidRDefault="009813B1" w:rsidP="009813B1">
            <w:pPr>
              <w:pStyle w:val="BodyText"/>
              <w:spacing w:line="276" w:lineRule="auto"/>
            </w:pPr>
          </w:p>
          <w:p w14:paraId="36401B27" w14:textId="6498DEBA" w:rsidR="00113E48" w:rsidRPr="009F19FF" w:rsidRDefault="00113E48" w:rsidP="00CD476F">
            <w:pPr>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Communication and Visibility Strategy</w:t>
            </w:r>
            <w:r w:rsidR="0039619D">
              <w:rPr>
                <w:rFonts w:ascii="Calibri" w:eastAsia="Calibri" w:hAnsi="Calibri" w:cs="Calibri"/>
                <w:b/>
                <w:bCs/>
                <w:color w:val="000000" w:themeColor="text1"/>
                <w:sz w:val="20"/>
                <w:szCs w:val="20"/>
              </w:rPr>
              <w:t xml:space="preserve"> </w:t>
            </w:r>
            <w:r w:rsidR="0039619D" w:rsidRPr="004C2F2F">
              <w:rPr>
                <w:rFonts w:ascii="Calibri" w:eastAsia="Calibri" w:hAnsi="Calibri" w:cs="Calibri"/>
                <w:b/>
                <w:bCs/>
                <w:color w:val="FF0000"/>
                <w:sz w:val="20"/>
                <w:szCs w:val="20"/>
              </w:rPr>
              <w:t xml:space="preserve"> </w:t>
            </w:r>
          </w:p>
          <w:p w14:paraId="4ED61948" w14:textId="11A40368" w:rsidR="00113E48" w:rsidRPr="009F19FF" w:rsidRDefault="005370D7" w:rsidP="009813B1">
            <w:pPr>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The communication plan will identify the means/medium and frequency of communication between the different stakeholders.  In line with UNDP procedures, it will </w:t>
            </w:r>
            <w:r w:rsidRPr="009F19FF" w:rsidDel="00E144C2">
              <w:rPr>
                <w:rFonts w:ascii="Calibri" w:eastAsia="Calibri" w:hAnsi="Calibri" w:cs="Calibri"/>
                <w:color w:val="000000" w:themeColor="text1"/>
                <w:sz w:val="20"/>
                <w:szCs w:val="20"/>
              </w:rPr>
              <w:t>include</w:t>
            </w:r>
            <w:r w:rsidRPr="009F19FF">
              <w:rPr>
                <w:rFonts w:ascii="Calibri" w:eastAsia="Calibri" w:hAnsi="Calibri" w:cs="Calibri"/>
                <w:color w:val="000000" w:themeColor="text1"/>
                <w:sz w:val="20"/>
                <w:szCs w:val="20"/>
              </w:rPr>
              <w:t xml:space="preserve"> List of stakeholders and their information requirements, Communication mechanisms to be used (such as production of reports, press releases, workshops, awareness campaign, successful stories, </w:t>
            </w:r>
            <w:r w:rsidRPr="009F19FF" w:rsidDel="00E144C2">
              <w:rPr>
                <w:rFonts w:ascii="Calibri" w:eastAsia="Calibri" w:hAnsi="Calibri" w:cs="Calibri"/>
                <w:color w:val="000000" w:themeColor="text1"/>
                <w:sz w:val="20"/>
                <w:szCs w:val="20"/>
              </w:rPr>
              <w:t>publications</w:t>
            </w:r>
            <w:r w:rsidRPr="009F19FF">
              <w:rPr>
                <w:rFonts w:ascii="Calibri" w:eastAsia="Calibri" w:hAnsi="Calibri" w:cs="Calibri"/>
                <w:color w:val="000000" w:themeColor="text1"/>
                <w:sz w:val="20"/>
                <w:szCs w:val="20"/>
              </w:rPr>
              <w:t>, and other materials)</w:t>
            </w:r>
            <w:r w:rsidR="009813B1">
              <w:rPr>
                <w:rFonts w:ascii="Calibri" w:eastAsia="Calibri" w:hAnsi="Calibri" w:cs="Calibri"/>
                <w:color w:val="000000" w:themeColor="text1"/>
                <w:sz w:val="20"/>
                <w:szCs w:val="20"/>
              </w:rPr>
              <w:t>.</w:t>
            </w:r>
          </w:p>
        </w:tc>
      </w:tr>
      <w:tr w:rsidR="00113E48" w:rsidRPr="00FC3A06" w14:paraId="5036D70C" w14:textId="77777777" w:rsidTr="4191A8EE">
        <w:trPr>
          <w:trHeight w:val="215"/>
        </w:trPr>
        <w:tc>
          <w:tcPr>
            <w:tcW w:w="10436" w:type="dxa"/>
          </w:tcPr>
          <w:p w14:paraId="13AC3340"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lastRenderedPageBreak/>
              <w:t xml:space="preserve">7.3 </w:t>
            </w:r>
            <w:r w:rsidRPr="00FC3A06">
              <w:rPr>
                <w:rFonts w:ascii="Calibri" w:hAnsi="Calibri" w:cs="Calibri"/>
                <w:sz w:val="16"/>
                <w:szCs w:val="16"/>
              </w:rPr>
              <w:t>Comments on the attached results framework</w:t>
            </w:r>
          </w:p>
        </w:tc>
      </w:tr>
      <w:tr w:rsidR="00113E48" w:rsidRPr="00FC3A06" w14:paraId="7B02E826" w14:textId="77777777" w:rsidTr="4191A8EE">
        <w:trPr>
          <w:trHeight w:val="346"/>
        </w:trPr>
        <w:tc>
          <w:tcPr>
            <w:tcW w:w="10436" w:type="dxa"/>
          </w:tcPr>
          <w:p w14:paraId="62E4B50F" w14:textId="20EF5515" w:rsidR="00113E48" w:rsidRPr="00FC3A06" w:rsidRDefault="0028714F" w:rsidP="009813B1">
            <w:pPr>
              <w:jc w:val="both"/>
              <w:rPr>
                <w:rFonts w:ascii="Calibri" w:hAnsi="Calibri" w:cs="Calibri"/>
                <w:lang w:val="en-US" w:bidi="he-IL"/>
              </w:rPr>
            </w:pPr>
            <w:r w:rsidRPr="0028714F">
              <w:rPr>
                <w:rFonts w:ascii="Calibri" w:hAnsi="Calibri" w:cs="Calibri"/>
                <w:lang w:val="en-US" w:bidi="he-IL"/>
              </w:rPr>
              <w:t>The results framework represents the 2025 consolidation of the ongoing projects’ activities as a transition toward a more integrated programmatic framework. UNDP in consultation with NRO will review the results farmwork to align with the portfolio approach and Theory of Change as stated in the narrative document. The adjusted results framework will create space for additional synergies, agility and new initiatives within the overall objectives of the portfolio.</w:t>
            </w:r>
          </w:p>
        </w:tc>
      </w:tr>
      <w:tr w:rsidR="00113E48" w:rsidRPr="00FC3A06" w14:paraId="065318D4" w14:textId="77777777" w:rsidTr="4191A8EE">
        <w:trPr>
          <w:trHeight w:val="272"/>
        </w:trPr>
        <w:tc>
          <w:tcPr>
            <w:tcW w:w="10436" w:type="dxa"/>
          </w:tcPr>
          <w:p w14:paraId="3990E2A1" w14:textId="77777777" w:rsidR="00113E48" w:rsidRPr="00FC3A06" w:rsidRDefault="00113E48" w:rsidP="00CD476F">
            <w:pPr>
              <w:rPr>
                <w:rFonts w:ascii="Calibri" w:hAnsi="Calibri" w:cs="Calibri"/>
                <w:b/>
                <w:sz w:val="18"/>
                <w:szCs w:val="18"/>
                <w:lang w:val="en-US"/>
              </w:rPr>
            </w:pPr>
            <w:r w:rsidRPr="00FC3A06">
              <w:rPr>
                <w:rFonts w:ascii="Calibri" w:hAnsi="Calibri" w:cs="Calibri"/>
                <w:b/>
                <w:sz w:val="18"/>
                <w:szCs w:val="18"/>
                <w:lang w:val="en-US"/>
              </w:rPr>
              <w:t>8. Risk, cross-cutting issues and sustainability</w:t>
            </w:r>
          </w:p>
        </w:tc>
      </w:tr>
      <w:tr w:rsidR="00113E48" w:rsidRPr="00FC3A06" w14:paraId="54CD0D68" w14:textId="77777777" w:rsidTr="4191A8EE">
        <w:trPr>
          <w:trHeight w:val="403"/>
        </w:trPr>
        <w:tc>
          <w:tcPr>
            <w:tcW w:w="10436" w:type="dxa"/>
          </w:tcPr>
          <w:p w14:paraId="2801B289" w14:textId="73F29C55" w:rsidR="00030DDC" w:rsidRPr="00C13C08" w:rsidRDefault="00113E48" w:rsidP="00C13C08">
            <w:pPr>
              <w:pStyle w:val="ListParagraph"/>
              <w:numPr>
                <w:ilvl w:val="1"/>
                <w:numId w:val="1"/>
              </w:numPr>
              <w:spacing w:line="240" w:lineRule="auto"/>
              <w:rPr>
                <w:rFonts w:ascii="Calibri" w:hAnsi="Calibri" w:cs="Calibri"/>
                <w:sz w:val="16"/>
                <w:szCs w:val="16"/>
              </w:rPr>
            </w:pPr>
            <w:r w:rsidRPr="00FC3A06">
              <w:rPr>
                <w:rFonts w:ascii="Calibri" w:hAnsi="Calibri" w:cs="Calibri"/>
                <w:sz w:val="16"/>
                <w:szCs w:val="16"/>
              </w:rPr>
              <w:t>Assess what risks could affect goal achievement. Also describe the risks that could have a negative impact on cross-cutting issues (human rights, women’s rights and gender equality, climate and the environment, and anti-corruption)</w:t>
            </w:r>
          </w:p>
          <w:p w14:paraId="4A3E5844" w14:textId="77777777" w:rsidR="00113E48" w:rsidRPr="00FC3A06" w:rsidRDefault="00113E48" w:rsidP="00CD476F">
            <w:pPr>
              <w:pStyle w:val="ListParagraph"/>
              <w:ind w:left="360"/>
              <w:rPr>
                <w:rFonts w:ascii="Calibri" w:hAnsi="Calibri" w:cs="Calibri"/>
                <w:sz w:val="16"/>
                <w:szCs w:val="16"/>
                <w:lang w:val="en-US"/>
              </w:rPr>
            </w:pPr>
          </w:p>
        </w:tc>
      </w:tr>
    </w:tbl>
    <w:tbl>
      <w:tblPr>
        <w:tblW w:w="10348" w:type="dxa"/>
        <w:tblInd w:w="-577"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70" w:type="dxa"/>
          <w:right w:w="70" w:type="dxa"/>
        </w:tblCellMar>
        <w:tblLook w:val="04A0" w:firstRow="1" w:lastRow="0" w:firstColumn="1" w:lastColumn="0" w:noHBand="0" w:noVBand="1"/>
      </w:tblPr>
      <w:tblGrid>
        <w:gridCol w:w="1418"/>
        <w:gridCol w:w="992"/>
        <w:gridCol w:w="709"/>
        <w:gridCol w:w="1134"/>
        <w:gridCol w:w="3544"/>
        <w:gridCol w:w="992"/>
        <w:gridCol w:w="847"/>
        <w:gridCol w:w="712"/>
      </w:tblGrid>
      <w:tr w:rsidR="00477C90" w:rsidRPr="00FC3A06" w14:paraId="5CB5F3C6" w14:textId="77777777" w:rsidTr="009F19FF">
        <w:trPr>
          <w:trHeight w:val="300"/>
        </w:trPr>
        <w:tc>
          <w:tcPr>
            <w:tcW w:w="1418" w:type="dxa"/>
            <w:shd w:val="clear" w:color="auto" w:fill="C00000"/>
            <w:hideMark/>
          </w:tcPr>
          <w:p w14:paraId="17BBD620"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Identification</w:t>
            </w:r>
          </w:p>
        </w:tc>
        <w:tc>
          <w:tcPr>
            <w:tcW w:w="1701" w:type="dxa"/>
            <w:gridSpan w:val="2"/>
            <w:shd w:val="clear" w:color="auto" w:fill="C00000"/>
            <w:hideMark/>
          </w:tcPr>
          <w:p w14:paraId="1C1236B2" w14:textId="77777777" w:rsidR="00030DDC" w:rsidRPr="00FC3A06" w:rsidRDefault="00030DDC">
            <w:pPr>
              <w:spacing w:after="0" w:line="240" w:lineRule="auto"/>
              <w:jc w:val="center"/>
              <w:rPr>
                <w:rFonts w:ascii="Calibri" w:eastAsia="Times New Roman" w:hAnsi="Calibri" w:cs="Calibri"/>
                <w:b/>
                <w:bCs/>
                <w:sz w:val="16"/>
                <w:szCs w:val="16"/>
              </w:rPr>
            </w:pPr>
            <w:r w:rsidRPr="00FC3A06">
              <w:rPr>
                <w:rFonts w:ascii="Calibri" w:eastAsia="Times New Roman" w:hAnsi="Calibri" w:cs="Calibri"/>
                <w:b/>
                <w:bCs/>
                <w:sz w:val="16"/>
                <w:szCs w:val="16"/>
              </w:rPr>
              <w:t>Analysis</w:t>
            </w:r>
          </w:p>
        </w:tc>
        <w:tc>
          <w:tcPr>
            <w:tcW w:w="1134" w:type="dxa"/>
            <w:shd w:val="clear" w:color="auto" w:fill="C00000"/>
            <w:hideMark/>
          </w:tcPr>
          <w:p w14:paraId="01C91B2E" w14:textId="77777777" w:rsidR="00030DDC" w:rsidRPr="00FC3A06" w:rsidRDefault="00030DDC">
            <w:pPr>
              <w:spacing w:after="0" w:line="240" w:lineRule="auto"/>
              <w:jc w:val="both"/>
              <w:rPr>
                <w:rFonts w:ascii="Calibri" w:eastAsia="Times New Roman" w:hAnsi="Calibri" w:cs="Calibri"/>
                <w:b/>
                <w:bCs/>
                <w:sz w:val="16"/>
                <w:szCs w:val="16"/>
              </w:rPr>
            </w:pPr>
            <w:r w:rsidRPr="00FC3A06">
              <w:rPr>
                <w:rFonts w:ascii="Calibri" w:eastAsia="Times New Roman" w:hAnsi="Calibri" w:cs="Calibri"/>
                <w:b/>
                <w:bCs/>
                <w:sz w:val="16"/>
                <w:szCs w:val="16"/>
              </w:rPr>
              <w:t>Management</w:t>
            </w:r>
          </w:p>
        </w:tc>
        <w:tc>
          <w:tcPr>
            <w:tcW w:w="6095" w:type="dxa"/>
            <w:gridSpan w:val="4"/>
            <w:shd w:val="clear" w:color="auto" w:fill="C00000"/>
            <w:hideMark/>
          </w:tcPr>
          <w:p w14:paraId="1B245AA4" w14:textId="77777777" w:rsidR="00030DDC" w:rsidRPr="00FC3A06" w:rsidRDefault="00030DDC">
            <w:pPr>
              <w:spacing w:after="0" w:line="240" w:lineRule="auto"/>
              <w:jc w:val="center"/>
              <w:rPr>
                <w:rFonts w:ascii="Calibri" w:eastAsia="Times New Roman" w:hAnsi="Calibri" w:cs="Calibri"/>
                <w:b/>
                <w:bCs/>
                <w:sz w:val="16"/>
                <w:szCs w:val="16"/>
              </w:rPr>
            </w:pPr>
            <w:r w:rsidRPr="00FC3A06">
              <w:rPr>
                <w:rFonts w:ascii="Calibri" w:eastAsia="Times New Roman" w:hAnsi="Calibri" w:cs="Calibri"/>
                <w:b/>
                <w:bCs/>
                <w:sz w:val="16"/>
                <w:szCs w:val="16"/>
              </w:rPr>
              <w:t>Follow-up</w:t>
            </w:r>
          </w:p>
        </w:tc>
      </w:tr>
      <w:tr w:rsidR="00477C90" w:rsidRPr="00FC3A06" w14:paraId="3592FBCF" w14:textId="77777777" w:rsidTr="009F19FF">
        <w:trPr>
          <w:trHeight w:val="300"/>
        </w:trPr>
        <w:tc>
          <w:tcPr>
            <w:tcW w:w="1418" w:type="dxa"/>
            <w:shd w:val="clear" w:color="auto" w:fill="D9D9D9" w:themeFill="background1" w:themeFillShade="D9"/>
            <w:hideMark/>
          </w:tcPr>
          <w:p w14:paraId="4B55CFE1"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Risk</w:t>
            </w:r>
          </w:p>
        </w:tc>
        <w:tc>
          <w:tcPr>
            <w:tcW w:w="992" w:type="dxa"/>
            <w:shd w:val="clear" w:color="auto" w:fill="D9D9D9" w:themeFill="background1" w:themeFillShade="D9"/>
            <w:hideMark/>
          </w:tcPr>
          <w:p w14:paraId="3614BDE9"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Probability</w:t>
            </w:r>
          </w:p>
          <w:p w14:paraId="54C65EF2" w14:textId="77777777" w:rsidR="00030DDC" w:rsidRPr="00FC3A06" w:rsidRDefault="00030DDC">
            <w:pPr>
              <w:spacing w:after="0" w:line="240" w:lineRule="auto"/>
              <w:rPr>
                <w:rFonts w:ascii="Calibri" w:eastAsia="Times New Roman" w:hAnsi="Calibri" w:cs="Calibri"/>
                <w:b/>
                <w:bCs/>
                <w:sz w:val="16"/>
                <w:szCs w:val="16"/>
              </w:rPr>
            </w:pPr>
          </w:p>
        </w:tc>
        <w:tc>
          <w:tcPr>
            <w:tcW w:w="709" w:type="dxa"/>
            <w:shd w:val="clear" w:color="auto" w:fill="D9D9D9" w:themeFill="background1" w:themeFillShade="D9"/>
            <w:hideMark/>
          </w:tcPr>
          <w:p w14:paraId="593558CF"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Impact</w:t>
            </w:r>
          </w:p>
          <w:p w14:paraId="6E9CD071" w14:textId="77777777" w:rsidR="00030DDC" w:rsidRPr="00FC3A06" w:rsidRDefault="00030DDC">
            <w:pPr>
              <w:spacing w:after="0" w:line="240" w:lineRule="auto"/>
              <w:rPr>
                <w:rFonts w:ascii="Calibri" w:eastAsia="Times New Roman" w:hAnsi="Calibri" w:cs="Calibri"/>
                <w:b/>
                <w:bCs/>
                <w:sz w:val="16"/>
                <w:szCs w:val="16"/>
              </w:rPr>
            </w:pPr>
          </w:p>
        </w:tc>
        <w:tc>
          <w:tcPr>
            <w:tcW w:w="1134" w:type="dxa"/>
            <w:shd w:val="clear" w:color="auto" w:fill="D9D9D9" w:themeFill="background1" w:themeFillShade="D9"/>
            <w:hideMark/>
          </w:tcPr>
          <w:p w14:paraId="10F577B0"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Overall risk</w:t>
            </w:r>
          </w:p>
          <w:p w14:paraId="33FD5F7F" w14:textId="77777777" w:rsidR="00030DDC" w:rsidRPr="00FC3A06" w:rsidRDefault="00030DDC">
            <w:pPr>
              <w:spacing w:after="0" w:line="240" w:lineRule="auto"/>
              <w:rPr>
                <w:rFonts w:ascii="Calibri" w:eastAsia="Times New Roman" w:hAnsi="Calibri" w:cs="Calibri"/>
                <w:b/>
                <w:bCs/>
                <w:sz w:val="16"/>
                <w:szCs w:val="16"/>
              </w:rPr>
            </w:pPr>
          </w:p>
        </w:tc>
        <w:tc>
          <w:tcPr>
            <w:tcW w:w="3544" w:type="dxa"/>
            <w:shd w:val="clear" w:color="auto" w:fill="D9D9D9" w:themeFill="background1" w:themeFillShade="D9"/>
            <w:hideMark/>
          </w:tcPr>
          <w:p w14:paraId="1A456CB2" w14:textId="77777777" w:rsidR="00030DDC" w:rsidRPr="00FC3A06" w:rsidRDefault="00030DDC">
            <w:pPr>
              <w:spacing w:after="0" w:line="240" w:lineRule="auto"/>
              <w:jc w:val="both"/>
              <w:rPr>
                <w:rFonts w:ascii="Calibri" w:eastAsia="Times New Roman" w:hAnsi="Calibri" w:cs="Calibri"/>
                <w:b/>
                <w:bCs/>
                <w:sz w:val="16"/>
                <w:szCs w:val="16"/>
              </w:rPr>
            </w:pPr>
            <w:r w:rsidRPr="00FC3A06">
              <w:rPr>
                <w:rFonts w:ascii="Calibri" w:eastAsia="Times New Roman" w:hAnsi="Calibri" w:cs="Calibri"/>
                <w:b/>
                <w:bCs/>
                <w:sz w:val="16"/>
                <w:szCs w:val="16"/>
              </w:rPr>
              <w:t>Risk-reducing measures</w:t>
            </w:r>
          </w:p>
        </w:tc>
        <w:tc>
          <w:tcPr>
            <w:tcW w:w="992" w:type="dxa"/>
            <w:shd w:val="clear" w:color="auto" w:fill="D9D9D9" w:themeFill="background1" w:themeFillShade="D9"/>
            <w:hideMark/>
          </w:tcPr>
          <w:p w14:paraId="7467AF2B"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 xml:space="preserve">Responsibility </w:t>
            </w:r>
          </w:p>
        </w:tc>
        <w:tc>
          <w:tcPr>
            <w:tcW w:w="847" w:type="dxa"/>
            <w:shd w:val="clear" w:color="auto" w:fill="D9D9D9" w:themeFill="background1" w:themeFillShade="D9"/>
            <w:hideMark/>
          </w:tcPr>
          <w:p w14:paraId="48B801E7"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Deadline</w:t>
            </w:r>
          </w:p>
        </w:tc>
        <w:tc>
          <w:tcPr>
            <w:tcW w:w="712" w:type="dxa"/>
            <w:shd w:val="clear" w:color="auto" w:fill="D9D9D9" w:themeFill="background1" w:themeFillShade="D9"/>
            <w:hideMark/>
          </w:tcPr>
          <w:p w14:paraId="562DC95E" w14:textId="77777777" w:rsidR="00030DDC" w:rsidRPr="00FC3A06" w:rsidRDefault="00030DDC">
            <w:pPr>
              <w:spacing w:after="0" w:line="240" w:lineRule="auto"/>
              <w:rPr>
                <w:rFonts w:ascii="Calibri" w:eastAsia="Times New Roman" w:hAnsi="Calibri" w:cs="Calibri"/>
                <w:b/>
                <w:bCs/>
                <w:sz w:val="16"/>
                <w:szCs w:val="16"/>
              </w:rPr>
            </w:pPr>
            <w:r w:rsidRPr="00FC3A06">
              <w:rPr>
                <w:rFonts w:ascii="Calibri" w:eastAsia="Times New Roman" w:hAnsi="Calibri" w:cs="Calibri"/>
                <w:b/>
                <w:bCs/>
                <w:sz w:val="16"/>
                <w:szCs w:val="16"/>
              </w:rPr>
              <w:t>Status</w:t>
            </w:r>
          </w:p>
        </w:tc>
      </w:tr>
      <w:tr w:rsidR="00477C90" w:rsidRPr="00FC3A06" w14:paraId="670B7A3F" w14:textId="77777777" w:rsidTr="009F19FF">
        <w:trPr>
          <w:trHeight w:val="2991"/>
        </w:trPr>
        <w:tc>
          <w:tcPr>
            <w:tcW w:w="1418" w:type="dxa"/>
            <w:hideMark/>
          </w:tcPr>
          <w:p w14:paraId="62D2F3D0" w14:textId="35EF2204" w:rsidR="00030DDC" w:rsidRPr="009F19FF" w:rsidRDefault="00E3212E">
            <w:pPr>
              <w:spacing w:after="0" w:line="240" w:lineRule="auto"/>
              <w:jc w:val="both"/>
              <w:rPr>
                <w:rFonts w:ascii="Calibri" w:hAnsi="Calibri" w:cs="Calibri"/>
                <w:sz w:val="18"/>
                <w:szCs w:val="18"/>
              </w:rPr>
            </w:pPr>
            <w:r w:rsidRPr="009F19FF">
              <w:rPr>
                <w:rFonts w:ascii="Calibri" w:hAnsi="Calibri" w:cs="Calibri"/>
                <w:sz w:val="18"/>
                <w:szCs w:val="18"/>
              </w:rPr>
              <w:t>Political Instability and Security Risks</w:t>
            </w:r>
          </w:p>
        </w:tc>
        <w:tc>
          <w:tcPr>
            <w:tcW w:w="992" w:type="dxa"/>
            <w:hideMark/>
          </w:tcPr>
          <w:p w14:paraId="51E05491"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709" w:type="dxa"/>
            <w:hideMark/>
          </w:tcPr>
          <w:p w14:paraId="26192EFF"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1134" w:type="dxa"/>
            <w:hideMark/>
          </w:tcPr>
          <w:p w14:paraId="2F2CAAD4"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3544" w:type="dxa"/>
            <w:hideMark/>
          </w:tcPr>
          <w:p w14:paraId="61D0B67E" w14:textId="77777777" w:rsidR="000039A8" w:rsidRPr="009F19FF" w:rsidRDefault="00153923" w:rsidP="00B71ED1">
            <w:pPr>
              <w:spacing w:after="0" w:line="240" w:lineRule="auto"/>
              <w:jc w:val="both"/>
              <w:textAlignment w:val="baseline"/>
              <w:rPr>
                <w:rFonts w:ascii="Calibri" w:hAnsi="Calibri" w:cs="Calibri"/>
                <w:sz w:val="18"/>
                <w:szCs w:val="18"/>
              </w:rPr>
            </w:pPr>
            <w:r w:rsidRPr="009F19FF">
              <w:rPr>
                <w:rFonts w:ascii="Calibri" w:hAnsi="Calibri" w:cs="Calibri"/>
                <w:sz w:val="18"/>
                <w:szCs w:val="18"/>
              </w:rPr>
              <w:t>Continuous assessment of the political and security situation</w:t>
            </w:r>
            <w:r w:rsidR="00B71ED1" w:rsidRPr="009F19FF">
              <w:rPr>
                <w:rFonts w:ascii="Calibri" w:hAnsi="Calibri" w:cs="Calibri"/>
                <w:sz w:val="18"/>
                <w:szCs w:val="18"/>
              </w:rPr>
              <w:t xml:space="preserve">, with flexible </w:t>
            </w:r>
            <w:r w:rsidR="00030DDC" w:rsidRPr="009F19FF">
              <w:rPr>
                <w:rFonts w:ascii="Calibri" w:hAnsi="Calibri" w:cs="Calibri"/>
                <w:sz w:val="18"/>
                <w:szCs w:val="18"/>
              </w:rPr>
              <w:t>contingency planning for UNDP and partners</w:t>
            </w:r>
            <w:r w:rsidR="00BE30C0" w:rsidRPr="009F19FF">
              <w:rPr>
                <w:rFonts w:ascii="Calibri" w:hAnsi="Calibri" w:cs="Calibri"/>
                <w:sz w:val="18"/>
                <w:szCs w:val="18"/>
              </w:rPr>
              <w:t xml:space="preserve">, to adapt for </w:t>
            </w:r>
            <w:r w:rsidR="000039A8" w:rsidRPr="009F19FF">
              <w:rPr>
                <w:rFonts w:ascii="Calibri" w:hAnsi="Calibri" w:cs="Calibri"/>
                <w:sz w:val="18"/>
                <w:szCs w:val="18"/>
              </w:rPr>
              <w:t>changing circumstances.</w:t>
            </w:r>
          </w:p>
          <w:p w14:paraId="5FA257B6" w14:textId="21E4CE72" w:rsidR="00030DDC"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  </w:t>
            </w:r>
          </w:p>
          <w:p w14:paraId="720BD301" w14:textId="77777777" w:rsidR="00030DDC"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Two-ways sharing of information and updates on the security situation  </w:t>
            </w:r>
          </w:p>
          <w:p w14:paraId="4AAAD129" w14:textId="696BD15A" w:rsidR="00030DDC" w:rsidRPr="009F19FF" w:rsidRDefault="00030DDC">
            <w:pPr>
              <w:pStyle w:val="BodyText"/>
              <w:rPr>
                <w:rFonts w:ascii="Calibri" w:hAnsi="Calibri" w:cs="Calibri"/>
                <w:bCs w:val="0"/>
                <w:color w:val="auto"/>
                <w:sz w:val="18"/>
                <w:szCs w:val="18"/>
              </w:rPr>
            </w:pPr>
            <w:r w:rsidRPr="009F19FF">
              <w:rPr>
                <w:rFonts w:ascii="Calibri" w:hAnsi="Calibri" w:cs="Calibri"/>
                <w:bCs w:val="0"/>
                <w:color w:val="auto"/>
                <w:sz w:val="18"/>
                <w:szCs w:val="18"/>
              </w:rPr>
              <w:t xml:space="preserve">Development of partnerships with local </w:t>
            </w:r>
            <w:r w:rsidR="00A851B8" w:rsidRPr="009F19FF">
              <w:rPr>
                <w:rFonts w:ascii="Calibri" w:hAnsi="Calibri" w:cs="Calibri"/>
                <w:bCs w:val="0"/>
                <w:color w:val="auto"/>
                <w:sz w:val="18"/>
                <w:szCs w:val="18"/>
              </w:rPr>
              <w:t>partners.</w:t>
            </w:r>
          </w:p>
          <w:p w14:paraId="18FAD1C4" w14:textId="77777777" w:rsidR="000039A8"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Opening of communication channels with communities for security updates</w:t>
            </w:r>
            <w:r w:rsidR="000039A8" w:rsidRPr="009F19FF">
              <w:rPr>
                <w:rFonts w:ascii="Calibri" w:hAnsi="Calibri" w:cs="Calibri"/>
                <w:sz w:val="18"/>
                <w:szCs w:val="18"/>
              </w:rPr>
              <w:t>.</w:t>
            </w:r>
          </w:p>
          <w:p w14:paraId="0334FB0F" w14:textId="2261ED1A" w:rsidR="00030DDC"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 Implementation through local partners, including local government units </w:t>
            </w:r>
          </w:p>
          <w:p w14:paraId="22902B11" w14:textId="6FDD7BE6" w:rsidR="00030DDC"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Programm</w:t>
            </w:r>
            <w:r w:rsidR="008912BC">
              <w:rPr>
                <w:rFonts w:ascii="Calibri" w:hAnsi="Calibri" w:cs="Calibri"/>
                <w:sz w:val="18"/>
                <w:szCs w:val="18"/>
              </w:rPr>
              <w:t>atic</w:t>
            </w:r>
            <w:r w:rsidRPr="009F19FF">
              <w:rPr>
                <w:rFonts w:ascii="Calibri" w:hAnsi="Calibri" w:cs="Calibri"/>
                <w:sz w:val="18"/>
                <w:szCs w:val="18"/>
              </w:rPr>
              <w:t xml:space="preserve"> suspension if the situation is critical </w:t>
            </w:r>
          </w:p>
          <w:p w14:paraId="0FD102FF" w14:textId="77777777" w:rsidR="00030DDC" w:rsidRPr="009F19FF" w:rsidRDefault="00030DDC">
            <w:pPr>
              <w:spacing w:after="0" w:line="240" w:lineRule="auto"/>
              <w:jc w:val="both"/>
              <w:rPr>
                <w:rFonts w:ascii="Calibri" w:hAnsi="Calibri" w:cs="Calibri"/>
                <w:sz w:val="18"/>
                <w:szCs w:val="18"/>
              </w:rPr>
            </w:pPr>
          </w:p>
        </w:tc>
        <w:tc>
          <w:tcPr>
            <w:tcW w:w="992" w:type="dxa"/>
            <w:hideMark/>
          </w:tcPr>
          <w:p w14:paraId="606CB69E"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hideMark/>
          </w:tcPr>
          <w:p w14:paraId="45A6BE43"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hideMark/>
          </w:tcPr>
          <w:p w14:paraId="28DDFBA4" w14:textId="77777777" w:rsidR="00030DDC" w:rsidRPr="009F19FF" w:rsidRDefault="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78D1C50A" w14:textId="77777777" w:rsidTr="009F19FF">
        <w:trPr>
          <w:trHeight w:val="2991"/>
        </w:trPr>
        <w:tc>
          <w:tcPr>
            <w:tcW w:w="1418" w:type="dxa"/>
          </w:tcPr>
          <w:p w14:paraId="3E5DC184" w14:textId="77777777" w:rsidR="00030DDC" w:rsidRPr="009F19FF" w:rsidRDefault="00030DDC">
            <w:pPr>
              <w:spacing w:after="0" w:line="240" w:lineRule="auto"/>
              <w:jc w:val="both"/>
              <w:rPr>
                <w:rFonts w:ascii="Calibri" w:hAnsi="Calibri" w:cs="Calibri"/>
                <w:sz w:val="18"/>
                <w:szCs w:val="18"/>
              </w:rPr>
            </w:pPr>
            <w:r w:rsidRPr="009F19FF">
              <w:rPr>
                <w:rFonts w:ascii="Calibri" w:hAnsi="Calibri" w:cs="Calibri"/>
                <w:sz w:val="18"/>
                <w:szCs w:val="18"/>
              </w:rPr>
              <w:lastRenderedPageBreak/>
              <w:t>Increase in general access and movement restrictions </w:t>
            </w:r>
          </w:p>
        </w:tc>
        <w:tc>
          <w:tcPr>
            <w:tcW w:w="992" w:type="dxa"/>
          </w:tcPr>
          <w:p w14:paraId="2DD5BDBF"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709" w:type="dxa"/>
          </w:tcPr>
          <w:p w14:paraId="7BDD053A"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1134" w:type="dxa"/>
          </w:tcPr>
          <w:p w14:paraId="691E6ECA"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3544" w:type="dxa"/>
          </w:tcPr>
          <w:p w14:paraId="4F8D2ACD" w14:textId="07949A87" w:rsidR="00030DDC" w:rsidRPr="009F19FF" w:rsidRDefault="00030DDC">
            <w:pPr>
              <w:pStyle w:val="BodyText2"/>
              <w:rPr>
                <w:rFonts w:ascii="Calibri" w:hAnsi="Calibri" w:cs="Calibri"/>
                <w:sz w:val="18"/>
                <w:szCs w:val="18"/>
              </w:rPr>
            </w:pPr>
            <w:r w:rsidRPr="009F19FF">
              <w:rPr>
                <w:rFonts w:ascii="Calibri" w:hAnsi="Calibri" w:cs="Calibri"/>
                <w:sz w:val="18"/>
                <w:szCs w:val="18"/>
              </w:rPr>
              <w:t>Liaising with OCHA and PMO to monitor access restrictions</w:t>
            </w:r>
            <w:r w:rsidR="000039A8" w:rsidRPr="009F19FF">
              <w:rPr>
                <w:rFonts w:ascii="Calibri" w:hAnsi="Calibri" w:cs="Calibri"/>
                <w:sz w:val="18"/>
                <w:szCs w:val="18"/>
              </w:rPr>
              <w:t>.</w:t>
            </w:r>
          </w:p>
          <w:p w14:paraId="67E42A55" w14:textId="77777777" w:rsidR="000039A8" w:rsidRPr="009F19FF" w:rsidRDefault="000039A8">
            <w:pPr>
              <w:pStyle w:val="BodyText2"/>
              <w:rPr>
                <w:rFonts w:ascii="Calibri" w:hAnsi="Calibri" w:cs="Calibri"/>
                <w:sz w:val="18"/>
                <w:szCs w:val="18"/>
              </w:rPr>
            </w:pPr>
          </w:p>
          <w:p w14:paraId="2D42A48B" w14:textId="77777777" w:rsidR="000039A8"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Development of partnerships with local partners</w:t>
            </w:r>
            <w:r w:rsidR="000039A8" w:rsidRPr="009F19FF">
              <w:rPr>
                <w:rFonts w:ascii="Calibri" w:hAnsi="Calibri" w:cs="Calibri"/>
                <w:sz w:val="18"/>
                <w:szCs w:val="18"/>
              </w:rPr>
              <w:t>.</w:t>
            </w:r>
          </w:p>
          <w:p w14:paraId="75AFD821" w14:textId="1E3D35B8"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 xml:space="preserve">  </w:t>
            </w:r>
          </w:p>
          <w:p w14:paraId="76036C23" w14:textId="77777777"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 xml:space="preserve">Opening of communication channels with communities for access updates  </w:t>
            </w:r>
          </w:p>
          <w:p w14:paraId="7C58682F" w14:textId="77777777"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 xml:space="preserve">Wide geographic distribution of operations  </w:t>
            </w:r>
          </w:p>
          <w:p w14:paraId="66A1BB73" w14:textId="1EE724D0"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UN, PA, Development Partner pressure on Israeli authorities to remove access restrictions for programm</w:t>
            </w:r>
            <w:r w:rsidR="008912BC">
              <w:rPr>
                <w:rFonts w:ascii="Calibri" w:hAnsi="Calibri" w:cs="Calibri"/>
                <w:sz w:val="18"/>
                <w:szCs w:val="18"/>
              </w:rPr>
              <w:t>atic</w:t>
            </w:r>
            <w:r w:rsidRPr="009F19FF">
              <w:rPr>
                <w:rFonts w:ascii="Calibri" w:hAnsi="Calibri" w:cs="Calibri"/>
                <w:sz w:val="18"/>
                <w:szCs w:val="18"/>
              </w:rPr>
              <w:t xml:space="preserve"> operations  </w:t>
            </w:r>
          </w:p>
          <w:p w14:paraId="3461C06C" w14:textId="77777777" w:rsidR="000039A8"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Advocacy on access restrictions</w:t>
            </w:r>
            <w:r w:rsidR="000039A8" w:rsidRPr="009F19FF">
              <w:rPr>
                <w:rFonts w:ascii="Calibri" w:hAnsi="Calibri" w:cs="Calibri"/>
                <w:sz w:val="18"/>
                <w:szCs w:val="18"/>
              </w:rPr>
              <w:t>.</w:t>
            </w:r>
          </w:p>
          <w:p w14:paraId="65A105AA" w14:textId="190A1F5C"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 xml:space="preserve">  </w:t>
            </w:r>
          </w:p>
          <w:p w14:paraId="6D633142" w14:textId="77777777" w:rsidR="00030DDC" w:rsidRPr="009F19FF" w:rsidRDefault="00030DDC">
            <w:pPr>
              <w:spacing w:after="0" w:line="240" w:lineRule="auto"/>
              <w:textAlignment w:val="baseline"/>
              <w:rPr>
                <w:rFonts w:ascii="Calibri" w:hAnsi="Calibri" w:cs="Calibri"/>
                <w:sz w:val="18"/>
                <w:szCs w:val="18"/>
              </w:rPr>
            </w:pPr>
            <w:r w:rsidRPr="009F19FF">
              <w:rPr>
                <w:rFonts w:ascii="Calibri" w:hAnsi="Calibri" w:cs="Calibri"/>
                <w:sz w:val="18"/>
                <w:szCs w:val="18"/>
              </w:rPr>
              <w:t xml:space="preserve">Implementation through local partners / use of locally available resources  </w:t>
            </w:r>
          </w:p>
          <w:p w14:paraId="11659D67" w14:textId="77777777" w:rsidR="00030DDC" w:rsidRPr="009F19FF" w:rsidRDefault="00030DDC">
            <w:pPr>
              <w:spacing w:after="0" w:line="240" w:lineRule="auto"/>
              <w:jc w:val="both"/>
              <w:textAlignment w:val="baseline"/>
              <w:rPr>
                <w:rFonts w:ascii="Calibri" w:hAnsi="Calibri" w:cs="Calibri"/>
                <w:sz w:val="18"/>
                <w:szCs w:val="18"/>
              </w:rPr>
            </w:pPr>
            <w:r w:rsidRPr="009F19FF">
              <w:rPr>
                <w:rFonts w:ascii="Calibri" w:hAnsi="Calibri" w:cs="Calibri"/>
                <w:sz w:val="18"/>
                <w:szCs w:val="18"/>
              </w:rPr>
              <w:t>Suspension of UNDP and partners’ travel in affected areas</w:t>
            </w:r>
          </w:p>
        </w:tc>
        <w:tc>
          <w:tcPr>
            <w:tcW w:w="992" w:type="dxa"/>
          </w:tcPr>
          <w:p w14:paraId="0254259B"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71334CB9" w14:textId="77777777" w:rsidR="00030DDC" w:rsidRPr="009F19FF" w:rsidRDefault="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581355DC" w14:textId="77777777" w:rsidR="00030DDC" w:rsidRPr="009F19FF" w:rsidRDefault="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486DF4C6" w14:textId="77777777" w:rsidTr="009F19FF">
        <w:trPr>
          <w:trHeight w:val="312"/>
        </w:trPr>
        <w:tc>
          <w:tcPr>
            <w:tcW w:w="1418" w:type="dxa"/>
          </w:tcPr>
          <w:p w14:paraId="228114F5"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UNDP programme and/or UNDP as an institution is being questioned / criticized by Israeli authorities at local / HQ level</w:t>
            </w:r>
          </w:p>
        </w:tc>
        <w:tc>
          <w:tcPr>
            <w:tcW w:w="992" w:type="dxa"/>
          </w:tcPr>
          <w:p w14:paraId="4D0DCC73" w14:textId="2D2B6170" w:rsidR="00583D55" w:rsidRPr="009F19FF" w:rsidRDefault="00583D55" w:rsidP="00583D55">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709" w:type="dxa"/>
          </w:tcPr>
          <w:p w14:paraId="256942A1" w14:textId="3497DE02" w:rsidR="00583D55" w:rsidRPr="009F19FF" w:rsidRDefault="00583D55" w:rsidP="00583D55">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1134" w:type="dxa"/>
          </w:tcPr>
          <w:p w14:paraId="522DCEB6" w14:textId="6A7D98B7" w:rsidR="00583D55" w:rsidRPr="009F19FF" w:rsidRDefault="00583D55" w:rsidP="00583D55">
            <w:pPr>
              <w:spacing w:after="0" w:line="240" w:lineRule="auto"/>
              <w:rPr>
                <w:rFonts w:ascii="Calibri" w:hAnsi="Calibri" w:cs="Calibri"/>
                <w:sz w:val="18"/>
                <w:szCs w:val="18"/>
              </w:rPr>
            </w:pPr>
            <w:r w:rsidRPr="009F19FF">
              <w:rPr>
                <w:rFonts w:ascii="Calibri" w:hAnsi="Calibri" w:cs="Calibri"/>
                <w:sz w:val="18"/>
                <w:szCs w:val="18"/>
              </w:rPr>
              <w:t xml:space="preserve">High </w:t>
            </w:r>
          </w:p>
        </w:tc>
        <w:tc>
          <w:tcPr>
            <w:tcW w:w="3544" w:type="dxa"/>
          </w:tcPr>
          <w:p w14:paraId="42600D1C"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UNDP communication plan in place.</w:t>
            </w:r>
          </w:p>
          <w:p w14:paraId="79E3C1B6"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UNDP visibility policy adjusted to the risk.</w:t>
            </w:r>
          </w:p>
          <w:p w14:paraId="318B5B74"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Integrate protection elements in the design of the project.</w:t>
            </w:r>
          </w:p>
          <w:p w14:paraId="4A404031" w14:textId="77777777" w:rsidR="00583D55" w:rsidRPr="009F19FF" w:rsidRDefault="00583D55" w:rsidP="00583D55">
            <w:pPr>
              <w:spacing w:after="0" w:line="240" w:lineRule="auto"/>
              <w:jc w:val="both"/>
              <w:rPr>
                <w:rFonts w:ascii="Calibri" w:hAnsi="Calibri" w:cs="Calibri"/>
                <w:sz w:val="18"/>
                <w:szCs w:val="18"/>
              </w:rPr>
            </w:pPr>
          </w:p>
          <w:p w14:paraId="1DEB637B"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Advocacy and communication strategy in place.</w:t>
            </w:r>
          </w:p>
          <w:p w14:paraId="6A542AB1" w14:textId="77777777" w:rsidR="00583D55" w:rsidRPr="009F19FF" w:rsidRDefault="00583D55" w:rsidP="00583D55">
            <w:pPr>
              <w:spacing w:after="0" w:line="240" w:lineRule="auto"/>
              <w:jc w:val="both"/>
              <w:rPr>
                <w:rFonts w:ascii="Calibri" w:hAnsi="Calibri" w:cs="Calibri"/>
                <w:sz w:val="18"/>
                <w:szCs w:val="18"/>
              </w:rPr>
            </w:pPr>
          </w:p>
          <w:p w14:paraId="39F6AD4E"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Relationship management with Israeli authorities.</w:t>
            </w:r>
          </w:p>
          <w:p w14:paraId="47635D7B" w14:textId="77777777" w:rsidR="00583D55" w:rsidRPr="009F19FF" w:rsidRDefault="00583D55" w:rsidP="00583D55">
            <w:pPr>
              <w:spacing w:after="0" w:line="240" w:lineRule="auto"/>
              <w:jc w:val="both"/>
              <w:rPr>
                <w:rFonts w:ascii="Calibri" w:hAnsi="Calibri" w:cs="Calibri"/>
                <w:sz w:val="18"/>
                <w:szCs w:val="18"/>
              </w:rPr>
            </w:pPr>
          </w:p>
          <w:p w14:paraId="4A0610D9" w14:textId="77777777" w:rsidR="00583D55" w:rsidRPr="009F19FF" w:rsidRDefault="00583D55" w:rsidP="00583D55">
            <w:pPr>
              <w:spacing w:after="0" w:line="240" w:lineRule="auto"/>
              <w:jc w:val="both"/>
              <w:rPr>
                <w:rFonts w:ascii="Calibri" w:hAnsi="Calibri" w:cs="Calibri"/>
                <w:sz w:val="18"/>
                <w:szCs w:val="18"/>
              </w:rPr>
            </w:pPr>
            <w:r w:rsidRPr="009F19FF">
              <w:rPr>
                <w:rFonts w:ascii="Calibri" w:hAnsi="Calibri" w:cs="Calibri"/>
                <w:sz w:val="18"/>
                <w:szCs w:val="18"/>
              </w:rPr>
              <w:t>UNDP, UN, PA, Donor negotiation/ pressure with Israeli authorities</w:t>
            </w:r>
          </w:p>
        </w:tc>
        <w:tc>
          <w:tcPr>
            <w:tcW w:w="992" w:type="dxa"/>
          </w:tcPr>
          <w:p w14:paraId="65C13483" w14:textId="1A64A094" w:rsidR="00583D55" w:rsidRPr="009F19FF" w:rsidRDefault="00583D55" w:rsidP="00583D55">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40088412" w14:textId="46313FF4" w:rsidR="00583D55" w:rsidRPr="009F19FF" w:rsidRDefault="00583D55" w:rsidP="00583D55">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21BF7165" w14:textId="6A6F5A4A" w:rsidR="00583D55" w:rsidRPr="009F19FF" w:rsidRDefault="00583D55" w:rsidP="00583D55">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076E39A9" w14:textId="77777777" w:rsidTr="009F19FF">
        <w:trPr>
          <w:trHeight w:val="312"/>
        </w:trPr>
        <w:tc>
          <w:tcPr>
            <w:tcW w:w="1418" w:type="dxa"/>
          </w:tcPr>
          <w:p w14:paraId="35248817" w14:textId="698B5AA5" w:rsidR="00FF4A60" w:rsidRPr="009F19FF" w:rsidRDefault="00FF4A60" w:rsidP="00FF4A60">
            <w:pPr>
              <w:tabs>
                <w:tab w:val="left" w:pos="5490"/>
              </w:tabs>
              <w:spacing w:before="100" w:beforeAutospacing="1"/>
              <w:jc w:val="both"/>
              <w:rPr>
                <w:rFonts w:ascii="Calibri" w:hAnsi="Calibri" w:cs="Calibri"/>
                <w:sz w:val="18"/>
                <w:szCs w:val="18"/>
              </w:rPr>
            </w:pPr>
            <w:r w:rsidRPr="009F19FF">
              <w:rPr>
                <w:rFonts w:ascii="Calibri" w:hAnsi="Calibri" w:cs="Calibri"/>
                <w:sz w:val="18"/>
                <w:szCs w:val="18"/>
              </w:rPr>
              <w:t>Economic Challenges and Market Constraints</w:t>
            </w:r>
          </w:p>
        </w:tc>
        <w:tc>
          <w:tcPr>
            <w:tcW w:w="992" w:type="dxa"/>
          </w:tcPr>
          <w:p w14:paraId="5585AA4E" w14:textId="30D931FD" w:rsidR="00FF4A60" w:rsidRPr="009F19FF" w:rsidRDefault="00FF4A60" w:rsidP="00FF4A60">
            <w:pPr>
              <w:spacing w:after="0" w:line="240" w:lineRule="auto"/>
              <w:rPr>
                <w:rFonts w:ascii="Calibri" w:hAnsi="Calibri" w:cs="Calibri"/>
                <w:sz w:val="18"/>
                <w:szCs w:val="18"/>
              </w:rPr>
            </w:pPr>
            <w:r w:rsidRPr="009F19FF">
              <w:rPr>
                <w:rFonts w:ascii="Calibri" w:hAnsi="Calibri" w:cs="Calibri"/>
                <w:sz w:val="18"/>
                <w:szCs w:val="18"/>
              </w:rPr>
              <w:t>Low</w:t>
            </w:r>
          </w:p>
        </w:tc>
        <w:tc>
          <w:tcPr>
            <w:tcW w:w="709" w:type="dxa"/>
          </w:tcPr>
          <w:p w14:paraId="03E344E9" w14:textId="7851F570" w:rsidR="00FF4A60" w:rsidRPr="009F19FF" w:rsidRDefault="00FF4A60" w:rsidP="00FF4A60">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1134" w:type="dxa"/>
          </w:tcPr>
          <w:p w14:paraId="40D75890" w14:textId="7B41D1D4" w:rsidR="00FF4A60" w:rsidRPr="009F19FF" w:rsidRDefault="00FF4A60" w:rsidP="00FF4A60">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3544" w:type="dxa"/>
          </w:tcPr>
          <w:p w14:paraId="206D75D0" w14:textId="1E07FAD5" w:rsidR="00FF4A60" w:rsidRPr="009F19FF" w:rsidRDefault="00FF4A60" w:rsidP="00FF4A60">
            <w:pPr>
              <w:spacing w:after="0" w:line="240" w:lineRule="auto"/>
              <w:jc w:val="both"/>
              <w:rPr>
                <w:rFonts w:ascii="Calibri" w:hAnsi="Calibri" w:cs="Calibri"/>
                <w:sz w:val="18"/>
                <w:szCs w:val="18"/>
              </w:rPr>
            </w:pPr>
            <w:r w:rsidRPr="009F19FF">
              <w:rPr>
                <w:rFonts w:ascii="Calibri" w:hAnsi="Calibri" w:cs="Calibri"/>
                <w:sz w:val="18"/>
                <w:szCs w:val="18"/>
              </w:rPr>
              <w:t>Close monitoring of economic indicators and adjustments to economic support strategies and mechanisms to ensure market relevance and viability, including diversifying livelihoods options.</w:t>
            </w:r>
          </w:p>
        </w:tc>
        <w:tc>
          <w:tcPr>
            <w:tcW w:w="992" w:type="dxa"/>
          </w:tcPr>
          <w:p w14:paraId="224D7CD0" w14:textId="1A74F0C9" w:rsidR="00FF4A60" w:rsidRPr="009F19FF" w:rsidRDefault="00FF4A60" w:rsidP="00FF4A60">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11B9FFA6" w14:textId="13461B60" w:rsidR="00FF4A60" w:rsidRPr="009F19FF" w:rsidRDefault="00FF4A60" w:rsidP="00FF4A60">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27912CBE" w14:textId="0394E8E0" w:rsidR="00FF4A60" w:rsidRPr="009F19FF" w:rsidRDefault="00FF4A60" w:rsidP="00FF4A60">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3E53889E" w14:textId="77777777" w:rsidTr="009F19FF">
        <w:trPr>
          <w:trHeight w:val="312"/>
        </w:trPr>
        <w:tc>
          <w:tcPr>
            <w:tcW w:w="1418" w:type="dxa"/>
          </w:tcPr>
          <w:p w14:paraId="3D543BE7" w14:textId="247BF596" w:rsidR="00030DDC" w:rsidRPr="009F19FF" w:rsidRDefault="00030DDC" w:rsidP="00030DDC">
            <w:pPr>
              <w:tabs>
                <w:tab w:val="left" w:pos="5490"/>
              </w:tabs>
              <w:spacing w:before="100" w:beforeAutospacing="1"/>
              <w:jc w:val="both"/>
              <w:rPr>
                <w:rFonts w:ascii="Calibri" w:hAnsi="Calibri" w:cs="Calibri"/>
                <w:sz w:val="18"/>
                <w:szCs w:val="18"/>
              </w:rPr>
            </w:pPr>
            <w:r w:rsidRPr="009F19FF">
              <w:rPr>
                <w:rFonts w:ascii="Calibri" w:hAnsi="Calibri" w:cs="Calibri"/>
                <w:sz w:val="18"/>
                <w:szCs w:val="18"/>
              </w:rPr>
              <w:t xml:space="preserve">The infrastructure improved or built under the </w:t>
            </w:r>
            <w:r w:rsidR="008912BC">
              <w:rPr>
                <w:rFonts w:ascii="Calibri" w:hAnsi="Calibri" w:cs="Calibri"/>
                <w:sz w:val="18"/>
                <w:szCs w:val="18"/>
              </w:rPr>
              <w:t>portfolio</w:t>
            </w:r>
            <w:r w:rsidR="008912BC" w:rsidRPr="009F19FF">
              <w:rPr>
                <w:rFonts w:ascii="Calibri" w:hAnsi="Calibri" w:cs="Calibri"/>
                <w:sz w:val="18"/>
                <w:szCs w:val="18"/>
              </w:rPr>
              <w:t xml:space="preserve"> </w:t>
            </w:r>
            <w:r w:rsidRPr="009F19FF">
              <w:rPr>
                <w:rFonts w:ascii="Calibri" w:hAnsi="Calibri" w:cs="Calibri"/>
                <w:sz w:val="18"/>
                <w:szCs w:val="18"/>
              </w:rPr>
              <w:t>attracts the attention of Israeli CA, and it is demolished or damaged. Materials used under the programme are confiscated.  </w:t>
            </w:r>
          </w:p>
        </w:tc>
        <w:tc>
          <w:tcPr>
            <w:tcW w:w="992" w:type="dxa"/>
          </w:tcPr>
          <w:p w14:paraId="638ADCF1"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709" w:type="dxa"/>
          </w:tcPr>
          <w:p w14:paraId="614AE317"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1134" w:type="dxa"/>
          </w:tcPr>
          <w:p w14:paraId="10F6C585"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3544" w:type="dxa"/>
          </w:tcPr>
          <w:p w14:paraId="660442D3"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Measures to minimize visibility are in place  </w:t>
            </w:r>
          </w:p>
          <w:p w14:paraId="4C848BBE" w14:textId="428953E8"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Integrate protection elements in the design of programm</w:t>
            </w:r>
            <w:r w:rsidR="008912BC">
              <w:rPr>
                <w:rFonts w:ascii="Calibri" w:hAnsi="Calibri" w:cs="Calibri"/>
                <w:sz w:val="18"/>
                <w:szCs w:val="18"/>
              </w:rPr>
              <w:t>atic interventions</w:t>
            </w:r>
          </w:p>
          <w:p w14:paraId="13F1D1DE"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Advocacy and communication strategy in place  </w:t>
            </w:r>
          </w:p>
          <w:p w14:paraId="3F0CDCF5"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Relationship management with Israeli authorities  </w:t>
            </w:r>
          </w:p>
          <w:p w14:paraId="6B857C64"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PA, UN, Quartet and Development Partner support and follow-up  </w:t>
            </w:r>
          </w:p>
          <w:p w14:paraId="7B01FCEA"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Prepare activities with various levels of risk to remain flexible to changing levels of risk</w:t>
            </w:r>
          </w:p>
          <w:p w14:paraId="16508F20"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Communities are properly consulted in advance of the risk involved and accept it </w:t>
            </w:r>
          </w:p>
        </w:tc>
        <w:tc>
          <w:tcPr>
            <w:tcW w:w="992" w:type="dxa"/>
          </w:tcPr>
          <w:p w14:paraId="2B8F8AAE" w14:textId="3BEBD2D5"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3CC7F6B3" w14:textId="6103F7D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5E50016D" w14:textId="7047D15D"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7B45932B" w14:textId="77777777" w:rsidTr="009F19FF">
        <w:trPr>
          <w:trHeight w:val="312"/>
        </w:trPr>
        <w:tc>
          <w:tcPr>
            <w:tcW w:w="1418" w:type="dxa"/>
          </w:tcPr>
          <w:p w14:paraId="25ACDCF5" w14:textId="2964D202"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Not enough funding available for </w:t>
            </w:r>
            <w:r w:rsidR="008912BC">
              <w:rPr>
                <w:rFonts w:ascii="Calibri" w:hAnsi="Calibri" w:cs="Calibri"/>
                <w:sz w:val="18"/>
                <w:szCs w:val="18"/>
              </w:rPr>
              <w:t>portfolio</w:t>
            </w:r>
          </w:p>
        </w:tc>
        <w:tc>
          <w:tcPr>
            <w:tcW w:w="992" w:type="dxa"/>
          </w:tcPr>
          <w:p w14:paraId="73A56862"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709" w:type="dxa"/>
          </w:tcPr>
          <w:p w14:paraId="2BA27F73"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1134" w:type="dxa"/>
          </w:tcPr>
          <w:p w14:paraId="14001E65"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3544" w:type="dxa"/>
          </w:tcPr>
          <w:p w14:paraId="639AC455" w14:textId="1BD971B1"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Inform Review and </w:t>
            </w:r>
            <w:r w:rsidR="008912BC">
              <w:rPr>
                <w:rFonts w:ascii="Calibri" w:hAnsi="Calibri" w:cs="Calibri"/>
                <w:sz w:val="18"/>
                <w:szCs w:val="18"/>
              </w:rPr>
              <w:t>portfolio</w:t>
            </w:r>
            <w:r w:rsidR="008912BC" w:rsidRPr="009F19FF">
              <w:rPr>
                <w:rFonts w:ascii="Calibri" w:hAnsi="Calibri" w:cs="Calibri"/>
                <w:sz w:val="18"/>
                <w:szCs w:val="18"/>
              </w:rPr>
              <w:t xml:space="preserve"> </w:t>
            </w:r>
            <w:r w:rsidRPr="009F19FF">
              <w:rPr>
                <w:rFonts w:ascii="Calibri" w:hAnsi="Calibri" w:cs="Calibri"/>
                <w:sz w:val="18"/>
                <w:szCs w:val="18"/>
              </w:rPr>
              <w:t>board as soon as the problem arises.</w:t>
            </w:r>
          </w:p>
          <w:p w14:paraId="436AE132" w14:textId="77777777" w:rsidR="00030DDC" w:rsidRPr="009F19FF" w:rsidRDefault="00030DDC" w:rsidP="00030DDC">
            <w:pPr>
              <w:spacing w:after="0" w:line="240" w:lineRule="auto"/>
              <w:jc w:val="both"/>
              <w:rPr>
                <w:rFonts w:ascii="Calibri" w:hAnsi="Calibri" w:cs="Calibri"/>
                <w:sz w:val="18"/>
                <w:szCs w:val="18"/>
              </w:rPr>
            </w:pPr>
          </w:p>
          <w:p w14:paraId="764E1FB7" w14:textId="7FEB5A6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Reprogram the activities according to the available funds in line with guidance of the </w:t>
            </w:r>
            <w:r w:rsidR="008912BC" w:rsidRPr="009F19FF">
              <w:rPr>
                <w:rFonts w:ascii="Calibri" w:hAnsi="Calibri" w:cs="Calibri"/>
                <w:sz w:val="18"/>
                <w:szCs w:val="18"/>
              </w:rPr>
              <w:t>p</w:t>
            </w:r>
            <w:r w:rsidR="008912BC">
              <w:rPr>
                <w:rFonts w:ascii="Calibri" w:hAnsi="Calibri" w:cs="Calibri"/>
                <w:sz w:val="18"/>
                <w:szCs w:val="18"/>
              </w:rPr>
              <w:t>ort</w:t>
            </w:r>
            <w:r w:rsidR="00847177">
              <w:rPr>
                <w:rFonts w:ascii="Calibri" w:hAnsi="Calibri" w:cs="Calibri"/>
                <w:sz w:val="18"/>
                <w:szCs w:val="18"/>
              </w:rPr>
              <w:t>folio</w:t>
            </w:r>
            <w:r w:rsidR="008912BC" w:rsidRPr="009F19FF">
              <w:rPr>
                <w:rFonts w:ascii="Calibri" w:hAnsi="Calibri" w:cs="Calibri"/>
                <w:sz w:val="18"/>
                <w:szCs w:val="18"/>
              </w:rPr>
              <w:t xml:space="preserve"> </w:t>
            </w:r>
            <w:r w:rsidRPr="009F19FF">
              <w:rPr>
                <w:rFonts w:ascii="Calibri" w:hAnsi="Calibri" w:cs="Calibri"/>
                <w:sz w:val="18"/>
                <w:szCs w:val="18"/>
              </w:rPr>
              <w:t>board.</w:t>
            </w:r>
          </w:p>
        </w:tc>
        <w:tc>
          <w:tcPr>
            <w:tcW w:w="992" w:type="dxa"/>
          </w:tcPr>
          <w:p w14:paraId="2E23A68B"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28B8EE1A"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5993197C"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14F94F04" w14:textId="77777777" w:rsidTr="009F19FF">
        <w:trPr>
          <w:trHeight w:val="312"/>
        </w:trPr>
        <w:tc>
          <w:tcPr>
            <w:tcW w:w="1418" w:type="dxa"/>
          </w:tcPr>
          <w:p w14:paraId="3D603A08"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Forced displacement of Palestinian families in East </w:t>
            </w:r>
            <w:r w:rsidRPr="009F19FF">
              <w:rPr>
                <w:rFonts w:ascii="Calibri" w:hAnsi="Calibri" w:cs="Calibri"/>
                <w:sz w:val="18"/>
                <w:szCs w:val="18"/>
              </w:rPr>
              <w:lastRenderedPageBreak/>
              <w:t>Jerusalem hinders access to the JDoE and private schools.</w:t>
            </w:r>
          </w:p>
        </w:tc>
        <w:tc>
          <w:tcPr>
            <w:tcW w:w="992" w:type="dxa"/>
          </w:tcPr>
          <w:p w14:paraId="2F9F1C33"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lastRenderedPageBreak/>
              <w:t>High</w:t>
            </w:r>
          </w:p>
        </w:tc>
        <w:tc>
          <w:tcPr>
            <w:tcW w:w="709" w:type="dxa"/>
          </w:tcPr>
          <w:p w14:paraId="06099B76" w14:textId="77777777" w:rsidR="00030DDC" w:rsidRPr="009F19FF" w:rsidRDefault="00030DDC" w:rsidP="00030DDC">
            <w:pPr>
              <w:spacing w:line="240" w:lineRule="auto"/>
              <w:rPr>
                <w:rFonts w:ascii="Calibri" w:hAnsi="Calibri" w:cs="Calibri"/>
                <w:sz w:val="18"/>
                <w:szCs w:val="18"/>
              </w:rPr>
            </w:pPr>
            <w:r w:rsidRPr="009F19FF">
              <w:rPr>
                <w:rFonts w:ascii="Calibri" w:hAnsi="Calibri" w:cs="Calibri"/>
                <w:sz w:val="18"/>
                <w:szCs w:val="18"/>
              </w:rPr>
              <w:t>High</w:t>
            </w:r>
          </w:p>
        </w:tc>
        <w:tc>
          <w:tcPr>
            <w:tcW w:w="1134" w:type="dxa"/>
          </w:tcPr>
          <w:p w14:paraId="399DA38F" w14:textId="77777777" w:rsidR="00030DDC" w:rsidRPr="009F19FF" w:rsidRDefault="00030DDC" w:rsidP="00030DDC">
            <w:pPr>
              <w:spacing w:line="240" w:lineRule="auto"/>
              <w:rPr>
                <w:rFonts w:ascii="Calibri" w:hAnsi="Calibri" w:cs="Calibri"/>
                <w:sz w:val="18"/>
                <w:szCs w:val="18"/>
              </w:rPr>
            </w:pPr>
            <w:r w:rsidRPr="009F19FF">
              <w:rPr>
                <w:rFonts w:ascii="Calibri" w:hAnsi="Calibri" w:cs="Calibri"/>
                <w:sz w:val="18"/>
                <w:szCs w:val="18"/>
              </w:rPr>
              <w:t>High</w:t>
            </w:r>
          </w:p>
        </w:tc>
        <w:tc>
          <w:tcPr>
            <w:tcW w:w="3544" w:type="dxa"/>
          </w:tcPr>
          <w:p w14:paraId="6F98666F"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Legal protection.</w:t>
            </w:r>
          </w:p>
          <w:p w14:paraId="449EA716"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Advocacy and community and international mobilization.</w:t>
            </w:r>
          </w:p>
          <w:p w14:paraId="157CCD16"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lastRenderedPageBreak/>
              <w:t>High level policy dialogue with the Government leadership to implement respective national policies and response plans.</w:t>
            </w:r>
          </w:p>
        </w:tc>
        <w:tc>
          <w:tcPr>
            <w:tcW w:w="992" w:type="dxa"/>
          </w:tcPr>
          <w:p w14:paraId="6FD49384"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lastRenderedPageBreak/>
              <w:t>UNDP\PAPP</w:t>
            </w:r>
          </w:p>
        </w:tc>
        <w:tc>
          <w:tcPr>
            <w:tcW w:w="847" w:type="dxa"/>
          </w:tcPr>
          <w:p w14:paraId="492C1694"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tcPr>
          <w:p w14:paraId="3B6B0DB3"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7C8C4512" w14:textId="77777777" w:rsidTr="009F19FF">
        <w:trPr>
          <w:trHeight w:val="312"/>
        </w:trPr>
        <w:tc>
          <w:tcPr>
            <w:tcW w:w="1418" w:type="dxa"/>
          </w:tcPr>
          <w:p w14:paraId="3B590EC4"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Corruption and financial mismanagement</w:t>
            </w:r>
          </w:p>
        </w:tc>
        <w:tc>
          <w:tcPr>
            <w:tcW w:w="992" w:type="dxa"/>
          </w:tcPr>
          <w:p w14:paraId="62984586"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709" w:type="dxa"/>
          </w:tcPr>
          <w:p w14:paraId="06B01B19" w14:textId="77777777" w:rsidR="00030DDC" w:rsidRPr="009F19FF" w:rsidRDefault="00030DDC" w:rsidP="00030DDC">
            <w:pPr>
              <w:spacing w:line="240" w:lineRule="auto"/>
              <w:rPr>
                <w:rFonts w:ascii="Calibri" w:hAnsi="Calibri" w:cs="Calibri"/>
                <w:sz w:val="18"/>
                <w:szCs w:val="18"/>
              </w:rPr>
            </w:pPr>
            <w:r w:rsidRPr="009F19FF">
              <w:rPr>
                <w:rFonts w:ascii="Calibri" w:hAnsi="Calibri" w:cs="Calibri"/>
                <w:sz w:val="18"/>
                <w:szCs w:val="18"/>
              </w:rPr>
              <w:t xml:space="preserve">Low </w:t>
            </w:r>
          </w:p>
        </w:tc>
        <w:tc>
          <w:tcPr>
            <w:tcW w:w="1134" w:type="dxa"/>
          </w:tcPr>
          <w:p w14:paraId="2D0C3366" w14:textId="77777777" w:rsidR="00030DDC" w:rsidRPr="009F19FF" w:rsidRDefault="00030DDC" w:rsidP="00030DDC">
            <w:pPr>
              <w:spacing w:line="240" w:lineRule="auto"/>
              <w:rPr>
                <w:rFonts w:ascii="Calibri" w:hAnsi="Calibri" w:cs="Calibri"/>
                <w:sz w:val="18"/>
                <w:szCs w:val="18"/>
              </w:rPr>
            </w:pPr>
            <w:r w:rsidRPr="009F19FF">
              <w:rPr>
                <w:rFonts w:ascii="Calibri" w:hAnsi="Calibri" w:cs="Calibri"/>
                <w:sz w:val="18"/>
                <w:szCs w:val="18"/>
              </w:rPr>
              <w:t>Low</w:t>
            </w:r>
          </w:p>
        </w:tc>
        <w:tc>
          <w:tcPr>
            <w:tcW w:w="3544" w:type="dxa"/>
          </w:tcPr>
          <w:p w14:paraId="481C9510"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Procurement, anti-</w:t>
            </w:r>
            <w:r w:rsidRPr="009F19FF" w:rsidDel="00075290">
              <w:rPr>
                <w:rFonts w:ascii="Calibri" w:hAnsi="Calibri" w:cs="Calibri"/>
                <w:sz w:val="18"/>
                <w:szCs w:val="18"/>
              </w:rPr>
              <w:t>corruption</w:t>
            </w:r>
            <w:r w:rsidRPr="009F19FF">
              <w:rPr>
                <w:rFonts w:ascii="Calibri" w:hAnsi="Calibri" w:cs="Calibri"/>
                <w:sz w:val="18"/>
                <w:szCs w:val="18"/>
              </w:rPr>
              <w:t>, and internal controls are part of UNDP/PAPP rules and regulations as approved by the UN Security General</w:t>
            </w:r>
          </w:p>
        </w:tc>
        <w:tc>
          <w:tcPr>
            <w:tcW w:w="992" w:type="dxa"/>
          </w:tcPr>
          <w:p w14:paraId="0B8F6BD2"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tcPr>
          <w:p w14:paraId="18280513"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periodic</w:t>
            </w:r>
          </w:p>
        </w:tc>
        <w:tc>
          <w:tcPr>
            <w:tcW w:w="712" w:type="dxa"/>
          </w:tcPr>
          <w:p w14:paraId="52575CB4"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No change</w:t>
            </w:r>
          </w:p>
        </w:tc>
      </w:tr>
      <w:tr w:rsidR="00477C90" w:rsidRPr="00FC3A06" w14:paraId="0727DC26" w14:textId="77777777" w:rsidTr="009F19FF">
        <w:trPr>
          <w:trHeight w:val="312"/>
        </w:trPr>
        <w:tc>
          <w:tcPr>
            <w:tcW w:w="1418" w:type="dxa"/>
          </w:tcPr>
          <w:p w14:paraId="6715DCB7" w14:textId="397099CF" w:rsidR="001F1BF2" w:rsidRPr="009F19FF" w:rsidRDefault="004C14D3" w:rsidP="00030DDC">
            <w:pPr>
              <w:spacing w:after="0" w:line="240" w:lineRule="auto"/>
              <w:jc w:val="both"/>
              <w:rPr>
                <w:rFonts w:ascii="Calibri" w:hAnsi="Calibri" w:cs="Calibri"/>
                <w:sz w:val="18"/>
                <w:szCs w:val="18"/>
              </w:rPr>
            </w:pPr>
            <w:r w:rsidRPr="009F19FF">
              <w:rPr>
                <w:rFonts w:ascii="Calibri" w:eastAsia="Times New Roman" w:hAnsi="Calibri" w:cs="Calibri"/>
                <w:sz w:val="18"/>
                <w:szCs w:val="18"/>
              </w:rPr>
              <w:t>Delays of entry of equipment and increase of cost</w:t>
            </w:r>
          </w:p>
        </w:tc>
        <w:tc>
          <w:tcPr>
            <w:tcW w:w="992" w:type="dxa"/>
          </w:tcPr>
          <w:p w14:paraId="4CC15948" w14:textId="2FC97B88" w:rsidR="001F1BF2" w:rsidRPr="009F19FF" w:rsidRDefault="004C14D3" w:rsidP="00030DDC">
            <w:pPr>
              <w:spacing w:after="0" w:line="240" w:lineRule="auto"/>
              <w:rPr>
                <w:rFonts w:ascii="Calibri" w:hAnsi="Calibri" w:cs="Calibri"/>
                <w:sz w:val="18"/>
                <w:szCs w:val="18"/>
              </w:rPr>
            </w:pPr>
            <w:r w:rsidRPr="009F19FF">
              <w:rPr>
                <w:rFonts w:ascii="Calibri" w:eastAsia="Times New Roman" w:hAnsi="Calibri" w:cs="Calibri"/>
                <w:sz w:val="18"/>
                <w:szCs w:val="18"/>
              </w:rPr>
              <w:t>High</w:t>
            </w:r>
          </w:p>
        </w:tc>
        <w:tc>
          <w:tcPr>
            <w:tcW w:w="709" w:type="dxa"/>
          </w:tcPr>
          <w:p w14:paraId="308B0236" w14:textId="5F94E85F" w:rsidR="001F1BF2" w:rsidRPr="009F19FF" w:rsidRDefault="004C14D3" w:rsidP="00030DDC">
            <w:pPr>
              <w:spacing w:line="240" w:lineRule="auto"/>
              <w:rPr>
                <w:rFonts w:ascii="Calibri" w:hAnsi="Calibri" w:cs="Calibri"/>
                <w:sz w:val="18"/>
                <w:szCs w:val="18"/>
              </w:rPr>
            </w:pPr>
            <w:r w:rsidRPr="009F19FF">
              <w:rPr>
                <w:rFonts w:ascii="Calibri" w:eastAsia="Times New Roman" w:hAnsi="Calibri" w:cs="Calibri"/>
                <w:sz w:val="18"/>
                <w:szCs w:val="18"/>
              </w:rPr>
              <w:t>High</w:t>
            </w:r>
          </w:p>
        </w:tc>
        <w:tc>
          <w:tcPr>
            <w:tcW w:w="1134" w:type="dxa"/>
          </w:tcPr>
          <w:p w14:paraId="5FE0B066" w14:textId="6EA367CA" w:rsidR="001F1BF2" w:rsidRPr="009F19FF" w:rsidRDefault="004C14D3" w:rsidP="00030DDC">
            <w:pPr>
              <w:spacing w:line="240" w:lineRule="auto"/>
              <w:rPr>
                <w:rFonts w:ascii="Calibri" w:hAnsi="Calibri" w:cs="Calibri"/>
                <w:sz w:val="18"/>
                <w:szCs w:val="18"/>
              </w:rPr>
            </w:pPr>
            <w:r w:rsidRPr="009F19FF">
              <w:rPr>
                <w:rFonts w:ascii="Calibri" w:eastAsia="Times New Roman" w:hAnsi="Calibri" w:cs="Calibri"/>
                <w:sz w:val="18"/>
                <w:szCs w:val="18"/>
              </w:rPr>
              <w:t>High</w:t>
            </w:r>
          </w:p>
        </w:tc>
        <w:tc>
          <w:tcPr>
            <w:tcW w:w="3544" w:type="dxa"/>
          </w:tcPr>
          <w:p w14:paraId="49DC30A4" w14:textId="0DD1A413" w:rsidR="001F1BF2" w:rsidRPr="009F19FF" w:rsidRDefault="004C14D3" w:rsidP="00030DDC">
            <w:pPr>
              <w:spacing w:after="0" w:line="240" w:lineRule="auto"/>
              <w:jc w:val="both"/>
              <w:rPr>
                <w:rFonts w:ascii="Calibri" w:hAnsi="Calibri" w:cs="Calibri"/>
                <w:sz w:val="18"/>
                <w:szCs w:val="18"/>
              </w:rPr>
            </w:pPr>
            <w:r w:rsidRPr="009F19FF">
              <w:rPr>
                <w:rFonts w:ascii="Calibri" w:eastAsia="Times New Roman" w:hAnsi="Calibri" w:cs="Calibri"/>
                <w:sz w:val="18"/>
                <w:szCs w:val="18"/>
              </w:rPr>
              <w:t>Due to deterioration of security situation in Palestine and region shipment cost has dramatically increased. UNDP to consider the new shipment cost in the project budget and to coordinate in advance for entry of equipment.</w:t>
            </w:r>
          </w:p>
        </w:tc>
        <w:tc>
          <w:tcPr>
            <w:tcW w:w="992" w:type="dxa"/>
          </w:tcPr>
          <w:p w14:paraId="1F42D986" w14:textId="463ED172" w:rsidR="001F1BF2" w:rsidRPr="009F19FF" w:rsidRDefault="005D0618" w:rsidP="00030DDC">
            <w:pPr>
              <w:spacing w:after="0" w:line="240" w:lineRule="auto"/>
              <w:rPr>
                <w:rFonts w:ascii="Calibri" w:hAnsi="Calibri" w:cs="Calibri"/>
                <w:sz w:val="18"/>
                <w:szCs w:val="18"/>
              </w:rPr>
            </w:pPr>
            <w:r w:rsidRPr="009F19FF">
              <w:rPr>
                <w:rFonts w:ascii="Calibri" w:eastAsia="Times New Roman" w:hAnsi="Calibri" w:cs="Calibri"/>
                <w:sz w:val="18"/>
                <w:szCs w:val="18"/>
              </w:rPr>
              <w:t>UNDP/PAPP</w:t>
            </w:r>
          </w:p>
        </w:tc>
        <w:tc>
          <w:tcPr>
            <w:tcW w:w="847" w:type="dxa"/>
          </w:tcPr>
          <w:p w14:paraId="629FAA44" w14:textId="3CD1DCE8" w:rsidR="001F1BF2" w:rsidRPr="009F19FF" w:rsidRDefault="004C14D3" w:rsidP="00030DDC">
            <w:pPr>
              <w:spacing w:after="0" w:line="240" w:lineRule="auto"/>
              <w:rPr>
                <w:rFonts w:ascii="Calibri" w:hAnsi="Calibri" w:cs="Calibri"/>
                <w:sz w:val="18"/>
                <w:szCs w:val="18"/>
              </w:rPr>
            </w:pPr>
            <w:r w:rsidRPr="009F19FF">
              <w:rPr>
                <w:rFonts w:ascii="Calibri" w:eastAsia="Times New Roman" w:hAnsi="Calibri" w:cs="Calibri"/>
                <w:sz w:val="18"/>
                <w:szCs w:val="18"/>
              </w:rPr>
              <w:t>High</w:t>
            </w:r>
          </w:p>
        </w:tc>
        <w:tc>
          <w:tcPr>
            <w:tcW w:w="712" w:type="dxa"/>
          </w:tcPr>
          <w:p w14:paraId="2253E293" w14:textId="5A148CAB" w:rsidR="001F1BF2" w:rsidRPr="009F19FF" w:rsidRDefault="004C14D3"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High</w:t>
            </w:r>
          </w:p>
        </w:tc>
      </w:tr>
      <w:tr w:rsidR="00477C90" w:rsidRPr="00FC3A06" w14:paraId="519793FC" w14:textId="77777777" w:rsidTr="009F19FF">
        <w:trPr>
          <w:trHeight w:val="312"/>
        </w:trPr>
        <w:tc>
          <w:tcPr>
            <w:tcW w:w="1418" w:type="dxa"/>
          </w:tcPr>
          <w:p w14:paraId="1315EA15" w14:textId="15714458" w:rsidR="004C14D3" w:rsidRPr="009F19FF" w:rsidRDefault="005D0618" w:rsidP="004C14D3">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People in targeted communities, particularly</w:t>
            </w:r>
            <w:r w:rsidRPr="009F19FF">
              <w:rPr>
                <w:rFonts w:ascii="Calibri" w:hAnsi="Calibri" w:cs="Calibri"/>
                <w:sz w:val="18"/>
                <w:szCs w:val="18"/>
              </w:rPr>
              <w:t xml:space="preserve"> </w:t>
            </w:r>
            <w:r w:rsidRPr="009F19FF">
              <w:rPr>
                <w:rFonts w:ascii="Calibri" w:eastAsia="Times New Roman" w:hAnsi="Calibri" w:cs="Calibri"/>
                <w:sz w:val="18"/>
                <w:szCs w:val="18"/>
              </w:rPr>
              <w:t>women and girls, may be exposed to Sexual Exploitation and Abuse (SEA).</w:t>
            </w:r>
          </w:p>
        </w:tc>
        <w:tc>
          <w:tcPr>
            <w:tcW w:w="992" w:type="dxa"/>
          </w:tcPr>
          <w:p w14:paraId="4AC1F1E2" w14:textId="3557938D" w:rsidR="004C14D3" w:rsidRPr="009F19FF" w:rsidRDefault="005D0618" w:rsidP="004C14D3">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Low </w:t>
            </w:r>
          </w:p>
        </w:tc>
        <w:tc>
          <w:tcPr>
            <w:tcW w:w="709" w:type="dxa"/>
          </w:tcPr>
          <w:p w14:paraId="0D69452B" w14:textId="7BC448CF" w:rsidR="004C14D3" w:rsidRPr="009F19FF" w:rsidRDefault="005D0618" w:rsidP="004C14D3">
            <w:pPr>
              <w:spacing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Low </w:t>
            </w:r>
          </w:p>
        </w:tc>
        <w:tc>
          <w:tcPr>
            <w:tcW w:w="1134" w:type="dxa"/>
          </w:tcPr>
          <w:p w14:paraId="1A8F42D6" w14:textId="342A1D11" w:rsidR="004C14D3" w:rsidRPr="009F19FF" w:rsidRDefault="005D0618" w:rsidP="004C14D3">
            <w:pPr>
              <w:spacing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Low   </w:t>
            </w:r>
          </w:p>
        </w:tc>
        <w:tc>
          <w:tcPr>
            <w:tcW w:w="3544" w:type="dxa"/>
          </w:tcPr>
          <w:p w14:paraId="4EA9F65B" w14:textId="77777777" w:rsidR="005D0618" w:rsidRPr="009F19FF" w:rsidRDefault="005D0618" w:rsidP="005D0618">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UNDP/PAPP – through its project team and with support from PSEAH Focal Point - will ensure all Implementing Partners and Contractors / Suppliers are well aware of UNDP’s Zero Tolerance</w:t>
            </w:r>
            <w:r w:rsidRPr="009F19FF">
              <w:rPr>
                <w:rFonts w:ascii="Calibri" w:hAnsi="Calibri" w:cs="Calibri"/>
                <w:sz w:val="18"/>
                <w:szCs w:val="18"/>
              </w:rPr>
              <w:t xml:space="preserve"> </w:t>
            </w:r>
            <w:r w:rsidRPr="009F19FF">
              <w:rPr>
                <w:rFonts w:ascii="Calibri" w:eastAsia="Times New Roman" w:hAnsi="Calibri" w:cs="Calibri"/>
                <w:sz w:val="18"/>
                <w:szCs w:val="18"/>
              </w:rPr>
              <w:t>toward Sexual Misconduct, as well as their contractual requirements / obligations related to the Protection against Sexual Exploitation and Abuse (PSEA).</w:t>
            </w:r>
          </w:p>
          <w:p w14:paraId="695CF173" w14:textId="77777777" w:rsidR="005D0618" w:rsidRPr="009F19FF" w:rsidRDefault="005D0618" w:rsidP="005D0618">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UNDP/PAPP – through its project team and with support from PSEAH Focal Point - will ensure people in the targeted communities are informed of channels available for reporting incidents of Sexual Exploitation and Abuse (incl. UNDP’s official corporate reporting mechanism – i.e., Office of Audit and Investigations; Community-Based Complaint Mechanism established by oPt PSEA Network, incl. SAWA helpline).</w:t>
            </w:r>
          </w:p>
          <w:p w14:paraId="0503D8C6" w14:textId="77777777" w:rsidR="004C14D3" w:rsidRPr="009F19FF" w:rsidRDefault="004C14D3" w:rsidP="004C14D3">
            <w:pPr>
              <w:spacing w:after="0" w:line="240" w:lineRule="auto"/>
              <w:jc w:val="both"/>
              <w:rPr>
                <w:rFonts w:ascii="Calibri" w:eastAsia="Times New Roman" w:hAnsi="Calibri" w:cs="Calibri"/>
                <w:sz w:val="18"/>
                <w:szCs w:val="18"/>
              </w:rPr>
            </w:pPr>
          </w:p>
        </w:tc>
        <w:tc>
          <w:tcPr>
            <w:tcW w:w="992" w:type="dxa"/>
          </w:tcPr>
          <w:p w14:paraId="7F9FCCE9" w14:textId="2DA7B44D" w:rsidR="004C14D3" w:rsidRPr="009F19FF" w:rsidRDefault="005D0618" w:rsidP="004C14D3">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UNDP/PAPP</w:t>
            </w:r>
          </w:p>
        </w:tc>
        <w:tc>
          <w:tcPr>
            <w:tcW w:w="847" w:type="dxa"/>
          </w:tcPr>
          <w:p w14:paraId="3085148F" w14:textId="77777777" w:rsidR="004C14D3" w:rsidRPr="009F19FF" w:rsidRDefault="004C14D3" w:rsidP="004C14D3">
            <w:pPr>
              <w:spacing w:after="0" w:line="240" w:lineRule="auto"/>
              <w:rPr>
                <w:rFonts w:ascii="Calibri" w:eastAsia="Times New Roman" w:hAnsi="Calibri" w:cs="Calibri"/>
                <w:sz w:val="18"/>
                <w:szCs w:val="18"/>
              </w:rPr>
            </w:pPr>
          </w:p>
        </w:tc>
        <w:tc>
          <w:tcPr>
            <w:tcW w:w="712" w:type="dxa"/>
          </w:tcPr>
          <w:p w14:paraId="7C728CFC" w14:textId="77777777" w:rsidR="004C14D3" w:rsidRPr="009F19FF" w:rsidRDefault="004C14D3" w:rsidP="004C14D3">
            <w:pPr>
              <w:spacing w:after="0" w:line="240" w:lineRule="auto"/>
              <w:rPr>
                <w:rFonts w:ascii="Calibri" w:eastAsia="Times New Roman" w:hAnsi="Calibri" w:cs="Calibri"/>
                <w:sz w:val="18"/>
                <w:szCs w:val="18"/>
              </w:rPr>
            </w:pPr>
          </w:p>
        </w:tc>
      </w:tr>
      <w:tr w:rsidR="00477C90" w14:paraId="73729C1F" w14:textId="77777777" w:rsidTr="009F19FF">
        <w:trPr>
          <w:trHeight w:val="300"/>
        </w:trPr>
        <w:tc>
          <w:tcPr>
            <w:tcW w:w="1418" w:type="dxa"/>
          </w:tcPr>
          <w:p w14:paraId="47DEFC2A" w14:textId="581218C2" w:rsidR="2314E039" w:rsidRPr="009F19FF" w:rsidRDefault="2314E039" w:rsidP="1F970808">
            <w:pPr>
              <w:spacing w:line="240" w:lineRule="auto"/>
              <w:jc w:val="both"/>
              <w:rPr>
                <w:rFonts w:ascii="Calibri" w:eastAsia="Times New Roman" w:hAnsi="Calibri" w:cs="Calibri"/>
                <w:sz w:val="18"/>
                <w:szCs w:val="18"/>
              </w:rPr>
            </w:pPr>
            <w:r w:rsidRPr="009F19FF">
              <w:rPr>
                <w:rFonts w:ascii="Calibri" w:eastAsia="Times New Roman" w:hAnsi="Calibri" w:cs="Calibri"/>
                <w:sz w:val="18"/>
                <w:szCs w:val="18"/>
              </w:rPr>
              <w:t>Banks are not fully functioning to ensure smooth salary transfer to beneficiaries during the crisis</w:t>
            </w:r>
          </w:p>
        </w:tc>
        <w:tc>
          <w:tcPr>
            <w:tcW w:w="992" w:type="dxa"/>
          </w:tcPr>
          <w:p w14:paraId="34398B17" w14:textId="2514AEFE" w:rsidR="2314E039" w:rsidRPr="009F19FF" w:rsidRDefault="2314E039"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Moderate</w:t>
            </w:r>
          </w:p>
        </w:tc>
        <w:tc>
          <w:tcPr>
            <w:tcW w:w="709" w:type="dxa"/>
          </w:tcPr>
          <w:p w14:paraId="70DC910D" w14:textId="65D1B7C6" w:rsidR="2314E039" w:rsidRPr="009F19FF" w:rsidRDefault="2314E039"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Moderate</w:t>
            </w:r>
          </w:p>
        </w:tc>
        <w:tc>
          <w:tcPr>
            <w:tcW w:w="1134" w:type="dxa"/>
          </w:tcPr>
          <w:p w14:paraId="534B9326" w14:textId="0811905A" w:rsidR="2314E039" w:rsidRPr="009F19FF" w:rsidRDefault="2314E039"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Moderate</w:t>
            </w:r>
          </w:p>
        </w:tc>
        <w:tc>
          <w:tcPr>
            <w:tcW w:w="3544" w:type="dxa"/>
          </w:tcPr>
          <w:p w14:paraId="4339A4B0" w14:textId="466DB46C" w:rsidR="4EC2CB6A" w:rsidRPr="009F19FF" w:rsidRDefault="4EC2CB6A"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Collaborate with financial services providers like PalPay or Jawwal Pay.</w:t>
            </w:r>
          </w:p>
          <w:p w14:paraId="6C0631B5" w14:textId="235380C5" w:rsidR="4EC2CB6A" w:rsidRPr="009F19FF" w:rsidRDefault="4EC2CB6A"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Coordinate with the Bank to facilitate the opening of bank accounts for each beneficiary and transfer their salary using ATM-cards.</w:t>
            </w:r>
          </w:p>
          <w:p w14:paraId="0950E0AA" w14:textId="548B10A4" w:rsidR="1F970808" w:rsidRPr="009F19FF" w:rsidRDefault="1F970808" w:rsidP="1F970808">
            <w:pPr>
              <w:spacing w:line="240" w:lineRule="auto"/>
              <w:rPr>
                <w:rFonts w:ascii="Calibri" w:eastAsia="Times New Roman" w:hAnsi="Calibri" w:cs="Calibri"/>
                <w:sz w:val="18"/>
                <w:szCs w:val="18"/>
              </w:rPr>
            </w:pPr>
          </w:p>
        </w:tc>
        <w:tc>
          <w:tcPr>
            <w:tcW w:w="992" w:type="dxa"/>
          </w:tcPr>
          <w:p w14:paraId="500226AD" w14:textId="7080A5FE" w:rsidR="173258E1" w:rsidRPr="009F19FF" w:rsidRDefault="173258E1"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UNDP and IPs</w:t>
            </w:r>
          </w:p>
        </w:tc>
        <w:tc>
          <w:tcPr>
            <w:tcW w:w="847" w:type="dxa"/>
          </w:tcPr>
          <w:p w14:paraId="4336DEE5" w14:textId="1379C892" w:rsidR="173258E1" w:rsidRPr="009F19FF" w:rsidRDefault="173258E1"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Periodic</w:t>
            </w:r>
          </w:p>
        </w:tc>
        <w:tc>
          <w:tcPr>
            <w:tcW w:w="712" w:type="dxa"/>
          </w:tcPr>
          <w:p w14:paraId="57B3BA19" w14:textId="7BBA76C3" w:rsidR="173258E1" w:rsidRPr="009F19FF" w:rsidRDefault="173258E1" w:rsidP="1F970808">
            <w:pPr>
              <w:spacing w:line="240" w:lineRule="auto"/>
              <w:rPr>
                <w:rFonts w:ascii="Calibri" w:eastAsia="Times New Roman" w:hAnsi="Calibri" w:cs="Calibri"/>
                <w:sz w:val="18"/>
                <w:szCs w:val="18"/>
              </w:rPr>
            </w:pPr>
            <w:r w:rsidRPr="009F19FF">
              <w:rPr>
                <w:rFonts w:ascii="Calibri" w:eastAsia="Times New Roman" w:hAnsi="Calibri" w:cs="Calibri"/>
                <w:sz w:val="18"/>
                <w:szCs w:val="18"/>
              </w:rPr>
              <w:t>No change</w:t>
            </w:r>
          </w:p>
        </w:tc>
      </w:tr>
      <w:tr w:rsidR="00477C90" w:rsidRPr="00FC3A06" w14:paraId="6905EEB3" w14:textId="77777777" w:rsidTr="009F19FF">
        <w:trPr>
          <w:trHeight w:val="1575"/>
        </w:trPr>
        <w:tc>
          <w:tcPr>
            <w:tcW w:w="1418" w:type="dxa"/>
            <w:hideMark/>
          </w:tcPr>
          <w:p w14:paraId="2C42C205"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[Cross-cutting issues: Negative impact on human rights]</w:t>
            </w:r>
          </w:p>
        </w:tc>
        <w:tc>
          <w:tcPr>
            <w:tcW w:w="992" w:type="dxa"/>
            <w:hideMark/>
          </w:tcPr>
          <w:p w14:paraId="181A04AC"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709" w:type="dxa"/>
            <w:hideMark/>
          </w:tcPr>
          <w:p w14:paraId="3931FF92"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1134" w:type="dxa"/>
            <w:hideMark/>
          </w:tcPr>
          <w:p w14:paraId="4E2649A6"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3544" w:type="dxa"/>
            <w:hideMark/>
          </w:tcPr>
          <w:p w14:paraId="2DE43554"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Apply human rights principles throughout the lifecycle of the project in accordance with UNDP social and Environmental overarching strategy.</w:t>
            </w:r>
          </w:p>
          <w:p w14:paraId="26DEB10F"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 </w:t>
            </w:r>
          </w:p>
          <w:p w14:paraId="483B423F"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Advocacy and awareness plan are in place.  </w:t>
            </w:r>
          </w:p>
        </w:tc>
        <w:tc>
          <w:tcPr>
            <w:tcW w:w="992" w:type="dxa"/>
            <w:hideMark/>
          </w:tcPr>
          <w:p w14:paraId="246954C3"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hideMark/>
          </w:tcPr>
          <w:p w14:paraId="77E58990"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hideMark/>
          </w:tcPr>
          <w:p w14:paraId="3BDB5984"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511FDA0A" w14:textId="77777777" w:rsidTr="009F19FF">
        <w:trPr>
          <w:trHeight w:val="1308"/>
        </w:trPr>
        <w:tc>
          <w:tcPr>
            <w:tcW w:w="1418" w:type="dxa"/>
            <w:hideMark/>
          </w:tcPr>
          <w:p w14:paraId="23A32963"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[Cross-cutting issues: Negative impact on women’s rights and gender equality]</w:t>
            </w:r>
          </w:p>
        </w:tc>
        <w:tc>
          <w:tcPr>
            <w:tcW w:w="992" w:type="dxa"/>
            <w:hideMark/>
          </w:tcPr>
          <w:p w14:paraId="45778512"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709" w:type="dxa"/>
            <w:hideMark/>
          </w:tcPr>
          <w:p w14:paraId="1538CFAB"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1134" w:type="dxa"/>
            <w:hideMark/>
          </w:tcPr>
          <w:p w14:paraId="3F839B94"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Low  </w:t>
            </w:r>
          </w:p>
        </w:tc>
        <w:tc>
          <w:tcPr>
            <w:tcW w:w="3544" w:type="dxa"/>
            <w:hideMark/>
          </w:tcPr>
          <w:p w14:paraId="36F4490B" w14:textId="77777777" w:rsidR="00030DDC" w:rsidRPr="009F19FF" w:rsidRDefault="00030DDC" w:rsidP="00030DDC">
            <w:pPr>
              <w:spacing w:after="0" w:line="240" w:lineRule="auto"/>
              <w:jc w:val="both"/>
              <w:rPr>
                <w:rFonts w:ascii="Calibri" w:hAnsi="Calibri" w:cs="Calibri"/>
                <w:sz w:val="18"/>
                <w:szCs w:val="18"/>
              </w:rPr>
            </w:pPr>
            <w:r w:rsidRPr="009F19FF">
              <w:rPr>
                <w:rFonts w:ascii="Calibri" w:hAnsi="Calibri" w:cs="Calibri"/>
                <w:sz w:val="18"/>
                <w:szCs w:val="18"/>
              </w:rPr>
              <w:t xml:space="preserve">Adopt UNDP strategy for women’s rights/ empowerment and gender equality.    </w:t>
            </w:r>
          </w:p>
          <w:p w14:paraId="54A30163" w14:textId="77777777" w:rsidR="00030DDC" w:rsidRPr="009F19FF" w:rsidRDefault="00030DDC" w:rsidP="00030DDC">
            <w:pPr>
              <w:spacing w:after="0" w:line="240" w:lineRule="auto"/>
              <w:jc w:val="both"/>
              <w:rPr>
                <w:rFonts w:ascii="Calibri" w:hAnsi="Calibri" w:cs="Calibri"/>
                <w:sz w:val="18"/>
                <w:szCs w:val="18"/>
              </w:rPr>
            </w:pPr>
          </w:p>
          <w:p w14:paraId="1D684FEE" w14:textId="2FD9F1D9" w:rsidR="00030DDC" w:rsidRPr="009F19FF" w:rsidRDefault="00030DDC" w:rsidP="0014292E">
            <w:pPr>
              <w:spacing w:after="0" w:line="240" w:lineRule="auto"/>
              <w:jc w:val="both"/>
              <w:rPr>
                <w:rFonts w:ascii="Calibri" w:hAnsi="Calibri" w:cs="Calibri"/>
                <w:sz w:val="18"/>
                <w:szCs w:val="18"/>
              </w:rPr>
            </w:pPr>
            <w:r w:rsidRPr="009F19FF">
              <w:rPr>
                <w:rFonts w:ascii="Calibri" w:hAnsi="Calibri" w:cs="Calibri"/>
                <w:sz w:val="18"/>
                <w:szCs w:val="18"/>
              </w:rPr>
              <w:t xml:space="preserve">Advocacy and awareness plan are in </w:t>
            </w:r>
            <w:r w:rsidRPr="009F19FF" w:rsidDel="00E144C2">
              <w:rPr>
                <w:rFonts w:ascii="Calibri" w:hAnsi="Calibri" w:cs="Calibri"/>
                <w:sz w:val="18"/>
                <w:szCs w:val="18"/>
              </w:rPr>
              <w:t>place</w:t>
            </w:r>
            <w:r w:rsidRPr="009F19FF">
              <w:rPr>
                <w:rFonts w:ascii="Calibri" w:hAnsi="Calibri" w:cs="Calibri"/>
                <w:sz w:val="18"/>
                <w:szCs w:val="18"/>
              </w:rPr>
              <w:t xml:space="preserve">.      </w:t>
            </w:r>
          </w:p>
        </w:tc>
        <w:tc>
          <w:tcPr>
            <w:tcW w:w="992" w:type="dxa"/>
            <w:hideMark/>
          </w:tcPr>
          <w:p w14:paraId="45CF1A74"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UNDP\PAPP</w:t>
            </w:r>
          </w:p>
        </w:tc>
        <w:tc>
          <w:tcPr>
            <w:tcW w:w="847" w:type="dxa"/>
            <w:hideMark/>
          </w:tcPr>
          <w:p w14:paraId="3536A870" w14:textId="77777777" w:rsidR="00030DDC" w:rsidRPr="009F19FF" w:rsidRDefault="00030DDC" w:rsidP="00030DDC">
            <w:pPr>
              <w:spacing w:after="0" w:line="240" w:lineRule="auto"/>
              <w:rPr>
                <w:rFonts w:ascii="Calibri" w:hAnsi="Calibri" w:cs="Calibri"/>
                <w:sz w:val="18"/>
                <w:szCs w:val="18"/>
              </w:rPr>
            </w:pPr>
            <w:r w:rsidRPr="009F19FF">
              <w:rPr>
                <w:rFonts w:ascii="Calibri" w:hAnsi="Calibri" w:cs="Calibri"/>
                <w:sz w:val="18"/>
                <w:szCs w:val="18"/>
              </w:rPr>
              <w:t xml:space="preserve">   periodic  </w:t>
            </w:r>
          </w:p>
        </w:tc>
        <w:tc>
          <w:tcPr>
            <w:tcW w:w="712" w:type="dxa"/>
            <w:hideMark/>
          </w:tcPr>
          <w:p w14:paraId="0CE8916E"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0BC800DB" w14:textId="77777777" w:rsidTr="009F19FF">
        <w:trPr>
          <w:trHeight w:val="2261"/>
        </w:trPr>
        <w:tc>
          <w:tcPr>
            <w:tcW w:w="1418" w:type="dxa"/>
          </w:tcPr>
          <w:p w14:paraId="4DFC8A7F"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lastRenderedPageBreak/>
              <w:t>[Cross-cutting issues:</w:t>
            </w:r>
          </w:p>
          <w:p w14:paraId="6C5A144F" w14:textId="77777777" w:rsidR="00030DDC" w:rsidRPr="009F19FF" w:rsidRDefault="00030DDC" w:rsidP="00030DDC">
            <w:pPr>
              <w:spacing w:after="0" w:line="240" w:lineRule="auto"/>
              <w:jc w:val="both"/>
              <w:rPr>
                <w:rFonts w:ascii="Calibri" w:eastAsia="Times New Roman" w:hAnsi="Calibri" w:cs="Calibri"/>
                <w:sz w:val="18"/>
                <w:szCs w:val="18"/>
                <w:lang w:val="en-US"/>
              </w:rPr>
            </w:pPr>
            <w:r w:rsidRPr="009F19FF">
              <w:rPr>
                <w:rFonts w:ascii="Calibri" w:eastAsia="Times New Roman" w:hAnsi="Calibri" w:cs="Calibri"/>
                <w:sz w:val="18"/>
                <w:szCs w:val="18"/>
              </w:rPr>
              <w:t>Negative impact on climate/environment]</w:t>
            </w:r>
          </w:p>
        </w:tc>
        <w:tc>
          <w:tcPr>
            <w:tcW w:w="992" w:type="dxa"/>
          </w:tcPr>
          <w:p w14:paraId="56CA034C"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 xml:space="preserve">Low   </w:t>
            </w:r>
          </w:p>
        </w:tc>
        <w:tc>
          <w:tcPr>
            <w:tcW w:w="709" w:type="dxa"/>
          </w:tcPr>
          <w:p w14:paraId="1EED6A54"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Low</w:t>
            </w:r>
          </w:p>
        </w:tc>
        <w:tc>
          <w:tcPr>
            <w:tcW w:w="1134" w:type="dxa"/>
          </w:tcPr>
          <w:p w14:paraId="1514EBB0"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Low</w:t>
            </w:r>
          </w:p>
        </w:tc>
        <w:tc>
          <w:tcPr>
            <w:tcW w:w="3544" w:type="dxa"/>
          </w:tcPr>
          <w:p w14:paraId="5EA28A3D"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Apply environment coping mechanisms throughout the lifecycle of the project in accordance with UNDP social and Environmental overarching strategy.</w:t>
            </w:r>
          </w:p>
          <w:p w14:paraId="1C9E350E" w14:textId="77777777" w:rsidR="00030DDC" w:rsidRPr="009F19FF" w:rsidRDefault="00030DDC" w:rsidP="00030DDC">
            <w:pPr>
              <w:spacing w:after="0" w:line="240" w:lineRule="auto"/>
              <w:jc w:val="both"/>
              <w:rPr>
                <w:rFonts w:ascii="Calibri" w:eastAsia="Times New Roman" w:hAnsi="Calibri" w:cs="Calibri"/>
                <w:sz w:val="18"/>
                <w:szCs w:val="18"/>
              </w:rPr>
            </w:pPr>
          </w:p>
          <w:p w14:paraId="7C662D54"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Promote the deployment of green and sustainable infrastructure.</w:t>
            </w:r>
          </w:p>
          <w:p w14:paraId="76E5E826"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 xml:space="preserve">   </w:t>
            </w:r>
          </w:p>
          <w:p w14:paraId="62DE9533" w14:textId="571FEB85" w:rsidR="00030DDC" w:rsidRPr="009F19FF" w:rsidRDefault="00030DDC" w:rsidP="0014292E">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 xml:space="preserve">Follow and implement the local environment rules and regulations.  </w:t>
            </w:r>
          </w:p>
          <w:p w14:paraId="100EB972" w14:textId="77777777" w:rsidR="00030DDC" w:rsidRPr="009F19FF" w:rsidRDefault="00030DDC" w:rsidP="00030DDC">
            <w:pPr>
              <w:spacing w:after="0" w:line="240" w:lineRule="auto"/>
              <w:jc w:val="both"/>
              <w:rPr>
                <w:rFonts w:ascii="Calibri" w:eastAsia="Times New Roman" w:hAnsi="Calibri" w:cs="Calibri"/>
                <w:sz w:val="18"/>
                <w:szCs w:val="18"/>
              </w:rPr>
            </w:pPr>
          </w:p>
        </w:tc>
        <w:tc>
          <w:tcPr>
            <w:tcW w:w="992" w:type="dxa"/>
          </w:tcPr>
          <w:p w14:paraId="1FECFDD1"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UNDP\PAPP</w:t>
            </w:r>
          </w:p>
        </w:tc>
        <w:tc>
          <w:tcPr>
            <w:tcW w:w="847" w:type="dxa"/>
          </w:tcPr>
          <w:p w14:paraId="61D205A1"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periodic </w:t>
            </w:r>
          </w:p>
        </w:tc>
        <w:tc>
          <w:tcPr>
            <w:tcW w:w="712" w:type="dxa"/>
          </w:tcPr>
          <w:p w14:paraId="512ECF00"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r w:rsidR="00477C90" w:rsidRPr="00FC3A06" w14:paraId="1EE95ADB" w14:textId="77777777" w:rsidTr="009F19FF">
        <w:trPr>
          <w:trHeight w:val="3962"/>
        </w:trPr>
        <w:tc>
          <w:tcPr>
            <w:tcW w:w="1418" w:type="dxa"/>
          </w:tcPr>
          <w:p w14:paraId="12D57A79"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[Cross-cutting issues:</w:t>
            </w:r>
          </w:p>
          <w:p w14:paraId="22C82E2E" w14:textId="77777777" w:rsidR="00030DDC" w:rsidRPr="009F19FF" w:rsidRDefault="00030DDC" w:rsidP="00030DDC">
            <w:pPr>
              <w:spacing w:after="0" w:line="240" w:lineRule="auto"/>
              <w:jc w:val="both"/>
              <w:rPr>
                <w:rFonts w:ascii="Calibri" w:eastAsia="Times New Roman" w:hAnsi="Calibri" w:cs="Calibri"/>
                <w:sz w:val="18"/>
                <w:szCs w:val="18"/>
                <w:lang w:val="en-US"/>
              </w:rPr>
            </w:pPr>
            <w:r w:rsidRPr="009F19FF">
              <w:rPr>
                <w:rFonts w:ascii="Calibri" w:eastAsia="Times New Roman" w:hAnsi="Calibri" w:cs="Calibri"/>
                <w:sz w:val="18"/>
                <w:szCs w:val="18"/>
              </w:rPr>
              <w:t>Negative impact on anti-corruption</w:t>
            </w:r>
            <w:r w:rsidRPr="009F19FF">
              <w:rPr>
                <w:rFonts w:ascii="Calibri" w:eastAsia="Times New Roman" w:hAnsi="Calibri" w:cs="Calibri"/>
                <w:sz w:val="18"/>
                <w:szCs w:val="18"/>
                <w:lang w:val="en-US"/>
              </w:rPr>
              <w:t>]</w:t>
            </w:r>
          </w:p>
        </w:tc>
        <w:tc>
          <w:tcPr>
            <w:tcW w:w="992" w:type="dxa"/>
          </w:tcPr>
          <w:p w14:paraId="74A0535B"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 xml:space="preserve">Low  </w:t>
            </w:r>
          </w:p>
        </w:tc>
        <w:tc>
          <w:tcPr>
            <w:tcW w:w="709" w:type="dxa"/>
          </w:tcPr>
          <w:p w14:paraId="45AAB030"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 xml:space="preserve">Low  </w:t>
            </w:r>
          </w:p>
        </w:tc>
        <w:tc>
          <w:tcPr>
            <w:tcW w:w="1134" w:type="dxa"/>
          </w:tcPr>
          <w:p w14:paraId="4035EB18" w14:textId="77777777" w:rsidR="00030DDC" w:rsidRPr="009F19FF" w:rsidRDefault="00030DDC" w:rsidP="00030DDC">
            <w:pPr>
              <w:spacing w:after="0" w:line="240" w:lineRule="auto"/>
              <w:rPr>
                <w:rFonts w:ascii="Calibri" w:eastAsia="Times New Roman" w:hAnsi="Calibri" w:cs="Calibri"/>
                <w:sz w:val="18"/>
                <w:szCs w:val="18"/>
                <w:lang w:val="en-US"/>
              </w:rPr>
            </w:pPr>
            <w:r w:rsidRPr="009F19FF">
              <w:rPr>
                <w:rFonts w:ascii="Calibri" w:eastAsia="Times New Roman" w:hAnsi="Calibri" w:cs="Calibri"/>
                <w:sz w:val="18"/>
                <w:szCs w:val="18"/>
                <w:lang w:val="en-US"/>
              </w:rPr>
              <w:t xml:space="preserve">Low </w:t>
            </w:r>
          </w:p>
        </w:tc>
        <w:tc>
          <w:tcPr>
            <w:tcW w:w="3544" w:type="dxa"/>
          </w:tcPr>
          <w:p w14:paraId="6F88C066"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 xml:space="preserve">Fully follow and implement UNDP rules and regulation.   </w:t>
            </w:r>
          </w:p>
          <w:p w14:paraId="6C49EA3C" w14:textId="77777777" w:rsidR="00030DDC" w:rsidRPr="009F19FF" w:rsidRDefault="00030DDC" w:rsidP="00030DDC">
            <w:pPr>
              <w:spacing w:after="0" w:line="240" w:lineRule="auto"/>
              <w:jc w:val="both"/>
              <w:rPr>
                <w:rFonts w:ascii="Calibri" w:eastAsia="Times New Roman" w:hAnsi="Calibri" w:cs="Calibri"/>
                <w:sz w:val="18"/>
                <w:szCs w:val="18"/>
              </w:rPr>
            </w:pPr>
          </w:p>
          <w:p w14:paraId="6AABF043"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Implementation of Audit in line with UNDP procedures.</w:t>
            </w:r>
          </w:p>
          <w:p w14:paraId="612D2CE7" w14:textId="77777777" w:rsidR="00030DDC" w:rsidRPr="009F19FF" w:rsidRDefault="00030DDC" w:rsidP="00030DDC">
            <w:pPr>
              <w:spacing w:after="0" w:line="240" w:lineRule="auto"/>
              <w:jc w:val="both"/>
              <w:rPr>
                <w:rFonts w:ascii="Calibri" w:eastAsia="Times New Roman" w:hAnsi="Calibri" w:cs="Calibri"/>
                <w:sz w:val="18"/>
                <w:szCs w:val="18"/>
              </w:rPr>
            </w:pPr>
          </w:p>
          <w:p w14:paraId="1D208FB5"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Funding of national partners according to UNDP financial rules and regulations.</w:t>
            </w:r>
          </w:p>
          <w:p w14:paraId="0535DAEA" w14:textId="77777777" w:rsidR="00030DDC" w:rsidRPr="009F19FF" w:rsidRDefault="00030DDC" w:rsidP="00030DDC">
            <w:pPr>
              <w:spacing w:after="0" w:line="240" w:lineRule="auto"/>
              <w:jc w:val="both"/>
              <w:rPr>
                <w:rFonts w:ascii="Calibri" w:eastAsia="Times New Roman" w:hAnsi="Calibri" w:cs="Calibri"/>
                <w:sz w:val="18"/>
                <w:szCs w:val="18"/>
              </w:rPr>
            </w:pPr>
          </w:p>
          <w:p w14:paraId="7E1BF368"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Legal steps against misuses of funding.</w:t>
            </w:r>
          </w:p>
          <w:p w14:paraId="1155EA06" w14:textId="77777777" w:rsidR="00030DDC" w:rsidRPr="009F19FF" w:rsidRDefault="00030DDC" w:rsidP="00030DDC">
            <w:pPr>
              <w:spacing w:after="0" w:line="240" w:lineRule="auto"/>
              <w:jc w:val="both"/>
              <w:rPr>
                <w:rFonts w:ascii="Calibri" w:eastAsia="Times New Roman" w:hAnsi="Calibri" w:cs="Calibri"/>
                <w:sz w:val="18"/>
                <w:szCs w:val="18"/>
              </w:rPr>
            </w:pPr>
          </w:p>
          <w:p w14:paraId="27FFAACB"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Liaison with governmental and non-governmental anti-corruption institutions.</w:t>
            </w:r>
          </w:p>
          <w:p w14:paraId="1647F395" w14:textId="77777777" w:rsidR="00030DDC" w:rsidRPr="009F19FF" w:rsidRDefault="00030DDC" w:rsidP="00030DDC">
            <w:pPr>
              <w:spacing w:after="0" w:line="240" w:lineRule="auto"/>
              <w:jc w:val="both"/>
              <w:rPr>
                <w:rFonts w:ascii="Calibri" w:eastAsia="Times New Roman" w:hAnsi="Calibri" w:cs="Calibri"/>
                <w:sz w:val="18"/>
                <w:szCs w:val="18"/>
              </w:rPr>
            </w:pPr>
          </w:p>
          <w:p w14:paraId="615859B1" w14:textId="77777777" w:rsidR="00030DDC" w:rsidRPr="009F19FF" w:rsidRDefault="00030DDC" w:rsidP="00030DDC">
            <w:pPr>
              <w:spacing w:after="0" w:line="240" w:lineRule="auto"/>
              <w:jc w:val="both"/>
              <w:rPr>
                <w:rFonts w:ascii="Calibri" w:eastAsia="Times New Roman" w:hAnsi="Calibri" w:cs="Calibri"/>
                <w:sz w:val="18"/>
                <w:szCs w:val="18"/>
              </w:rPr>
            </w:pPr>
            <w:r w:rsidRPr="009F19FF">
              <w:rPr>
                <w:rFonts w:ascii="Calibri" w:eastAsia="Times New Roman" w:hAnsi="Calibri" w:cs="Calibri"/>
                <w:sz w:val="18"/>
                <w:szCs w:val="18"/>
              </w:rPr>
              <w:t>Proper selection of implementing partners based on capacities and experience.</w:t>
            </w:r>
          </w:p>
        </w:tc>
        <w:tc>
          <w:tcPr>
            <w:tcW w:w="992" w:type="dxa"/>
          </w:tcPr>
          <w:p w14:paraId="1575CED8"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UNDP </w:t>
            </w:r>
          </w:p>
        </w:tc>
        <w:tc>
          <w:tcPr>
            <w:tcW w:w="847" w:type="dxa"/>
          </w:tcPr>
          <w:p w14:paraId="638CEB64"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periodic  </w:t>
            </w:r>
          </w:p>
        </w:tc>
        <w:tc>
          <w:tcPr>
            <w:tcW w:w="712" w:type="dxa"/>
          </w:tcPr>
          <w:p w14:paraId="302F3AA3" w14:textId="77777777" w:rsidR="00030DDC" w:rsidRPr="009F19FF" w:rsidRDefault="00030DDC" w:rsidP="00030DDC">
            <w:pPr>
              <w:spacing w:after="0" w:line="240" w:lineRule="auto"/>
              <w:rPr>
                <w:rFonts w:ascii="Calibri" w:eastAsia="Times New Roman" w:hAnsi="Calibri" w:cs="Calibri"/>
                <w:sz w:val="18"/>
                <w:szCs w:val="18"/>
              </w:rPr>
            </w:pPr>
            <w:r w:rsidRPr="009F19FF">
              <w:rPr>
                <w:rFonts w:ascii="Calibri" w:eastAsia="Times New Roman" w:hAnsi="Calibri" w:cs="Calibri"/>
                <w:sz w:val="18"/>
                <w:szCs w:val="18"/>
              </w:rPr>
              <w:t xml:space="preserve">   No change    </w:t>
            </w:r>
          </w:p>
        </w:tc>
      </w:tr>
    </w:tbl>
    <w:p w14:paraId="68EDC613" w14:textId="77777777" w:rsidR="00113E48" w:rsidRPr="00FC3A06" w:rsidRDefault="00113E48" w:rsidP="00113E48">
      <w:pPr>
        <w:spacing w:after="0" w:line="240" w:lineRule="auto"/>
        <w:rPr>
          <w:rFonts w:ascii="Calibri" w:hAnsi="Calibri" w:cs="Calibri"/>
          <w:b/>
        </w:rPr>
      </w:pPr>
    </w:p>
    <w:p w14:paraId="29C65E19" w14:textId="77777777" w:rsidR="001F1BF2" w:rsidRPr="00FC3A06" w:rsidRDefault="001F1BF2" w:rsidP="00113E48">
      <w:pPr>
        <w:spacing w:after="0" w:line="240" w:lineRule="auto"/>
        <w:rPr>
          <w:rFonts w:ascii="Calibri" w:hAnsi="Calibri" w:cs="Calibri"/>
          <w:b/>
        </w:rPr>
      </w:pPr>
    </w:p>
    <w:tbl>
      <w:tblPr>
        <w:tblStyle w:val="TableGrid"/>
        <w:tblW w:w="10348" w:type="dxa"/>
        <w:tblInd w:w="-572"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10348"/>
      </w:tblGrid>
      <w:tr w:rsidR="002259FD" w:rsidRPr="00FC3A06" w14:paraId="6F3DE721" w14:textId="77777777" w:rsidTr="000C1001">
        <w:trPr>
          <w:trHeight w:val="215"/>
        </w:trPr>
        <w:tc>
          <w:tcPr>
            <w:tcW w:w="10348" w:type="dxa"/>
            <w:tcBorders>
              <w:top w:val="single" w:sz="4" w:space="0" w:color="auto"/>
              <w:bottom w:val="single" w:sz="4" w:space="0" w:color="auto"/>
            </w:tcBorders>
            <w:shd w:val="clear" w:color="auto" w:fill="FFFFFF" w:themeFill="background1"/>
          </w:tcPr>
          <w:p w14:paraId="04D4B55A"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8.2. </w:t>
            </w:r>
            <w:r w:rsidRPr="00FC3A06">
              <w:rPr>
                <w:rFonts w:ascii="Calibri" w:hAnsi="Calibri" w:cs="Calibri"/>
                <w:sz w:val="16"/>
                <w:szCs w:val="16"/>
              </w:rPr>
              <w:t>Describe the sustainability, local ownership and exit strategy of the project/programme</w:t>
            </w:r>
          </w:p>
        </w:tc>
      </w:tr>
      <w:tr w:rsidR="002259FD" w:rsidRPr="00FC3A06" w14:paraId="6E45E5EE" w14:textId="77777777" w:rsidTr="000C1001">
        <w:trPr>
          <w:trHeight w:val="346"/>
        </w:trPr>
        <w:tc>
          <w:tcPr>
            <w:tcW w:w="10348" w:type="dxa"/>
            <w:tcBorders>
              <w:top w:val="single" w:sz="4" w:space="0" w:color="auto"/>
              <w:bottom w:val="single" w:sz="4" w:space="0" w:color="auto"/>
            </w:tcBorders>
            <w:shd w:val="clear" w:color="auto" w:fill="FFFFFF" w:themeFill="background1"/>
          </w:tcPr>
          <w:p w14:paraId="0A386177" w14:textId="77777777" w:rsidR="003405DE" w:rsidRDefault="003405DE" w:rsidP="003405DE">
            <w:pPr>
              <w:jc w:val="both"/>
              <w:rPr>
                <w:rFonts w:ascii="Calibri" w:eastAsia="Calibri" w:hAnsi="Calibri" w:cs="Calibri"/>
                <w:b/>
                <w:bCs/>
                <w:color w:val="000000" w:themeColor="text1"/>
                <w:sz w:val="20"/>
                <w:szCs w:val="20"/>
              </w:rPr>
            </w:pPr>
          </w:p>
          <w:p w14:paraId="5394366E" w14:textId="7EB894FB" w:rsidR="003405DE" w:rsidRPr="009F19FF" w:rsidRDefault="003405DE" w:rsidP="003405DE">
            <w:pPr>
              <w:jc w:val="both"/>
              <w:rPr>
                <w:rFonts w:ascii="Calibri" w:eastAsia="Calibri" w:hAnsi="Calibri" w:cs="Calibri"/>
                <w:b/>
                <w:bCs/>
                <w:color w:val="000000" w:themeColor="text1"/>
                <w:sz w:val="20"/>
                <w:szCs w:val="20"/>
              </w:rPr>
            </w:pPr>
            <w:r w:rsidRPr="009F19FF">
              <w:rPr>
                <w:rFonts w:ascii="Calibri" w:eastAsia="Calibri" w:hAnsi="Calibri" w:cs="Calibri"/>
                <w:b/>
                <w:bCs/>
                <w:color w:val="000000" w:themeColor="text1"/>
                <w:sz w:val="20"/>
                <w:szCs w:val="20"/>
              </w:rPr>
              <w:t>Sustainability</w:t>
            </w:r>
          </w:p>
          <w:p w14:paraId="77F909FA" w14:textId="02F83016" w:rsidR="003405DE" w:rsidRPr="009F19FF" w:rsidRDefault="003405DE" w:rsidP="003405DE">
            <w:p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All activities under </w:t>
            </w:r>
            <w:r>
              <w:rPr>
                <w:rFonts w:ascii="Calibri" w:eastAsia="Calibri" w:hAnsi="Calibri" w:cs="Calibri"/>
                <w:color w:val="000000" w:themeColor="text1"/>
                <w:sz w:val="20"/>
                <w:szCs w:val="20"/>
              </w:rPr>
              <w:t>the</w:t>
            </w:r>
            <w:r w:rsidR="00847177">
              <w:rPr>
                <w:rFonts w:ascii="Calibri" w:eastAsia="Calibri" w:hAnsi="Calibri" w:cs="Calibri"/>
                <w:color w:val="000000" w:themeColor="text1"/>
                <w:sz w:val="20"/>
                <w:szCs w:val="20"/>
              </w:rPr>
              <w:t xml:space="preserve"> portfolio</w:t>
            </w:r>
            <w:r w:rsidRPr="009F19FF">
              <w:rPr>
                <w:rFonts w:ascii="Calibri" w:eastAsia="Calibri" w:hAnsi="Calibri" w:cs="Calibri"/>
                <w:color w:val="000000" w:themeColor="text1"/>
                <w:sz w:val="20"/>
                <w:szCs w:val="20"/>
              </w:rPr>
              <w:t xml:space="preserve"> - TripleR I are </w:t>
            </w:r>
            <w:r>
              <w:rPr>
                <w:rFonts w:ascii="Calibri" w:eastAsia="Calibri" w:hAnsi="Calibri" w:cs="Calibri"/>
                <w:color w:val="000000" w:themeColor="text1"/>
                <w:sz w:val="20"/>
                <w:szCs w:val="20"/>
              </w:rPr>
              <w:t>designed to enhance</w:t>
            </w:r>
            <w:r w:rsidRPr="009F19FF">
              <w:rPr>
                <w:rFonts w:ascii="Calibri" w:eastAsia="Calibri" w:hAnsi="Calibri" w:cs="Calibri"/>
                <w:color w:val="000000" w:themeColor="text1"/>
                <w:sz w:val="20"/>
                <w:szCs w:val="20"/>
              </w:rPr>
              <w:t xml:space="preserve"> long-term ownership, coherence with national systems, and financial viability.</w:t>
            </w:r>
          </w:p>
          <w:p w14:paraId="2800AADE" w14:textId="0659697A" w:rsidR="003405DE" w:rsidRPr="009F19FF" w:rsidRDefault="003405DE" w:rsidP="009813B1">
            <w:pPr>
              <w:numPr>
                <w:ilvl w:val="0"/>
                <w:numId w:val="11"/>
              </w:num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 xml:space="preserve">Institutional Anchoring: The </w:t>
            </w:r>
            <w:r w:rsidR="00847177">
              <w:rPr>
                <w:rFonts w:ascii="Calibri" w:eastAsia="Calibri" w:hAnsi="Calibri" w:cs="Calibri"/>
                <w:color w:val="000000" w:themeColor="text1"/>
                <w:sz w:val="20"/>
                <w:szCs w:val="20"/>
              </w:rPr>
              <w:t>portfolio</w:t>
            </w:r>
            <w:r w:rsidRPr="009F19FF">
              <w:rPr>
                <w:rFonts w:ascii="Calibri" w:eastAsia="Calibri" w:hAnsi="Calibri" w:cs="Calibri"/>
                <w:color w:val="000000" w:themeColor="text1"/>
                <w:sz w:val="20"/>
                <w:szCs w:val="20"/>
              </w:rPr>
              <w:t xml:space="preserve"> is jointly planned with MoEHE, PENRA, PWA, MoH, MoPIC the Prime Minister’s Office, and other national bodies. These institutions will assume full operational responsibility for supported infrastructure, staff, and services.</w:t>
            </w:r>
          </w:p>
          <w:p w14:paraId="3CA7C178" w14:textId="77777777" w:rsidR="003405DE" w:rsidRPr="009F19FF" w:rsidRDefault="003405DE" w:rsidP="009813B1">
            <w:pPr>
              <w:numPr>
                <w:ilvl w:val="0"/>
                <w:numId w:val="11"/>
              </w:num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Capacity Building: Output 4 provides extensive institutional strengthening, policy coherence, and digital governance reform to ensure public systems are resilient and self-sustaining.</w:t>
            </w:r>
          </w:p>
          <w:p w14:paraId="0AB5E2A0" w14:textId="399363CA" w:rsidR="003405DE" w:rsidRPr="009F19FF" w:rsidRDefault="000444F0" w:rsidP="009813B1">
            <w:pPr>
              <w:numPr>
                <w:ilvl w:val="0"/>
                <w:numId w:val="11"/>
              </w:numPr>
              <w:spacing w:after="160" w:line="278" w:lineRule="auto"/>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Local</w:t>
            </w:r>
            <w:r w:rsidR="003405DE" w:rsidRPr="009F19FF">
              <w:rPr>
                <w:rFonts w:ascii="Calibri" w:eastAsia="Calibri" w:hAnsi="Calibri" w:cs="Calibri"/>
                <w:color w:val="000000" w:themeColor="text1"/>
                <w:sz w:val="20"/>
                <w:szCs w:val="20"/>
              </w:rPr>
              <w:t xml:space="preserve"> Ownership: In all target areas, local actors- including LGUs and civil society- are engaged from the outset. Localized solutions and decentralized planning are prioritized.</w:t>
            </w:r>
          </w:p>
          <w:p w14:paraId="7EC3D948" w14:textId="2F302A9E" w:rsidR="003405DE" w:rsidRPr="009F19FF" w:rsidRDefault="003405DE" w:rsidP="009813B1">
            <w:pPr>
              <w:numPr>
                <w:ilvl w:val="0"/>
                <w:numId w:val="11"/>
              </w:numPr>
              <w:spacing w:after="160" w:line="278" w:lineRule="auto"/>
              <w:jc w:val="both"/>
              <w:rPr>
                <w:rFonts w:ascii="Calibri" w:eastAsia="Calibri" w:hAnsi="Calibri" w:cs="Calibri"/>
                <w:color w:val="000000" w:themeColor="text1"/>
                <w:sz w:val="20"/>
                <w:szCs w:val="20"/>
              </w:rPr>
            </w:pPr>
            <w:r w:rsidRPr="009F19FF">
              <w:rPr>
                <w:rFonts w:ascii="Calibri" w:eastAsia="Calibri" w:hAnsi="Calibri" w:cs="Calibri"/>
                <w:color w:val="000000" w:themeColor="text1"/>
                <w:sz w:val="20"/>
                <w:szCs w:val="20"/>
              </w:rPr>
              <w:t>Monitoring and Learning: The p</w:t>
            </w:r>
            <w:r w:rsidR="00490355">
              <w:rPr>
                <w:rFonts w:ascii="Calibri" w:eastAsia="Calibri" w:hAnsi="Calibri" w:cs="Calibri"/>
                <w:color w:val="000000" w:themeColor="text1"/>
                <w:sz w:val="20"/>
                <w:szCs w:val="20"/>
              </w:rPr>
              <w:t>ortfolio</w:t>
            </w:r>
            <w:r w:rsidRPr="009F19FF">
              <w:rPr>
                <w:rFonts w:ascii="Calibri" w:eastAsia="Calibri" w:hAnsi="Calibri" w:cs="Calibri"/>
                <w:color w:val="000000" w:themeColor="text1"/>
                <w:sz w:val="20"/>
                <w:szCs w:val="20"/>
              </w:rPr>
              <w:t>includes a strong Results Framework and an annual learning cycle that feeds into national planning and reporting systems, aligned with the UNSDCF (2023–2025) and national M&amp;E frameworks.</w:t>
            </w:r>
          </w:p>
          <w:p w14:paraId="6063C33D" w14:textId="7858491A" w:rsidR="00113E48" w:rsidRPr="00FC3A06" w:rsidRDefault="00113E48" w:rsidP="00CD476F">
            <w:pPr>
              <w:jc w:val="both"/>
              <w:rPr>
                <w:rFonts w:ascii="Calibri" w:hAnsi="Calibri" w:cs="Calibri"/>
              </w:rPr>
            </w:pPr>
          </w:p>
        </w:tc>
      </w:tr>
      <w:tr w:rsidR="002259FD" w:rsidRPr="00FC3A06" w14:paraId="3E13452A" w14:textId="77777777" w:rsidTr="000C1001">
        <w:trPr>
          <w:trHeight w:val="268"/>
        </w:trPr>
        <w:tc>
          <w:tcPr>
            <w:tcW w:w="10348" w:type="dxa"/>
            <w:tcBorders>
              <w:top w:val="single" w:sz="4" w:space="0" w:color="auto"/>
              <w:bottom w:val="single" w:sz="4" w:space="0" w:color="auto"/>
            </w:tcBorders>
            <w:shd w:val="clear" w:color="auto" w:fill="BFBFBF" w:themeFill="background1" w:themeFillShade="BF"/>
          </w:tcPr>
          <w:p w14:paraId="0A92D573" w14:textId="77777777" w:rsidR="00113E48" w:rsidRPr="00FC3A06" w:rsidRDefault="00113E48" w:rsidP="00CD476F">
            <w:pPr>
              <w:rPr>
                <w:rFonts w:ascii="Calibri" w:hAnsi="Calibri" w:cs="Calibri"/>
                <w:b/>
                <w:sz w:val="18"/>
                <w:szCs w:val="18"/>
              </w:rPr>
            </w:pPr>
            <w:r w:rsidRPr="00FC3A06">
              <w:rPr>
                <w:rFonts w:ascii="Calibri" w:hAnsi="Calibri" w:cs="Calibri"/>
                <w:b/>
                <w:sz w:val="18"/>
                <w:szCs w:val="18"/>
              </w:rPr>
              <w:t>9. Budget and financing plan</w:t>
            </w:r>
          </w:p>
        </w:tc>
      </w:tr>
      <w:tr w:rsidR="006F04A8" w:rsidRPr="00FC3A06" w14:paraId="7F067826" w14:textId="77777777" w:rsidTr="000C1001">
        <w:trPr>
          <w:trHeight w:val="215"/>
        </w:trPr>
        <w:tc>
          <w:tcPr>
            <w:tcW w:w="10348" w:type="dxa"/>
            <w:tcBorders>
              <w:top w:val="single" w:sz="4" w:space="0" w:color="auto"/>
              <w:bottom w:val="nil"/>
            </w:tcBorders>
            <w:shd w:val="clear" w:color="auto" w:fill="FFFFFF" w:themeFill="background1"/>
          </w:tcPr>
          <w:p w14:paraId="6CB536DC" w14:textId="7CB792A4" w:rsidR="00113E48" w:rsidRPr="009813B1" w:rsidRDefault="00113E48" w:rsidP="009813B1">
            <w:pPr>
              <w:jc w:val="both"/>
              <w:rPr>
                <w:rFonts w:ascii="Calibri" w:hAnsi="Calibri" w:cs="Calibri"/>
                <w:sz w:val="16"/>
                <w:szCs w:val="16"/>
                <w:lang w:val="en-US"/>
              </w:rPr>
            </w:pPr>
            <w:r w:rsidRPr="00FC3A06">
              <w:rPr>
                <w:rFonts w:ascii="Calibri" w:hAnsi="Calibri" w:cs="Calibri"/>
                <w:sz w:val="16"/>
                <w:szCs w:val="16"/>
                <w:lang w:val="en-US"/>
              </w:rPr>
              <w:t>9.1. Comments to the attached budget</w:t>
            </w:r>
          </w:p>
        </w:tc>
      </w:tr>
      <w:tr w:rsidR="006F04A8" w:rsidRPr="00FC3A06" w14:paraId="42B377AE" w14:textId="77777777" w:rsidTr="000C1001">
        <w:trPr>
          <w:trHeight w:val="68"/>
        </w:trPr>
        <w:tc>
          <w:tcPr>
            <w:tcW w:w="10348" w:type="dxa"/>
            <w:tcBorders>
              <w:top w:val="nil"/>
              <w:bottom w:val="single" w:sz="4" w:space="0" w:color="auto"/>
            </w:tcBorders>
            <w:shd w:val="clear" w:color="auto" w:fill="FFFFFF" w:themeFill="background1"/>
          </w:tcPr>
          <w:p w14:paraId="363C4F1A" w14:textId="77777777" w:rsidR="00113E48" w:rsidRPr="00FC3A06" w:rsidRDefault="00113E48" w:rsidP="00CD476F">
            <w:pPr>
              <w:rPr>
                <w:rFonts w:ascii="Calibri" w:hAnsi="Calibri" w:cs="Calibri"/>
                <w:lang w:val="en-US"/>
              </w:rPr>
            </w:pPr>
          </w:p>
        </w:tc>
      </w:tr>
      <w:tr w:rsidR="006F04A8" w:rsidRPr="00FC3A06" w14:paraId="655DF551" w14:textId="77777777" w:rsidTr="000C1001">
        <w:trPr>
          <w:trHeight w:val="272"/>
        </w:trPr>
        <w:tc>
          <w:tcPr>
            <w:tcW w:w="10348" w:type="dxa"/>
            <w:tcBorders>
              <w:top w:val="single" w:sz="4" w:space="0" w:color="auto"/>
              <w:bottom w:val="nil"/>
            </w:tcBorders>
            <w:shd w:val="clear" w:color="auto" w:fill="BFBFBF" w:themeFill="background1" w:themeFillShade="BF"/>
          </w:tcPr>
          <w:p w14:paraId="7A0322E0" w14:textId="77777777" w:rsidR="00113E48" w:rsidRPr="00FC3A06" w:rsidRDefault="00113E48" w:rsidP="00CD476F">
            <w:pPr>
              <w:rPr>
                <w:rFonts w:ascii="Calibri" w:hAnsi="Calibri" w:cs="Calibri"/>
                <w:b/>
                <w:sz w:val="18"/>
                <w:szCs w:val="18"/>
              </w:rPr>
            </w:pPr>
            <w:r w:rsidRPr="00FC3A06">
              <w:rPr>
                <w:rFonts w:ascii="Calibri" w:hAnsi="Calibri" w:cs="Calibri"/>
                <w:b/>
                <w:sz w:val="18"/>
                <w:szCs w:val="18"/>
              </w:rPr>
              <w:t>10. Additional information</w:t>
            </w:r>
          </w:p>
        </w:tc>
      </w:tr>
      <w:tr w:rsidR="006F04A8" w:rsidRPr="00FC3A06" w14:paraId="6AAF6DBB" w14:textId="77777777" w:rsidTr="000C1001">
        <w:trPr>
          <w:trHeight w:val="215"/>
        </w:trPr>
        <w:tc>
          <w:tcPr>
            <w:tcW w:w="10348" w:type="dxa"/>
            <w:tcBorders>
              <w:top w:val="nil"/>
              <w:left w:val="single" w:sz="4" w:space="0" w:color="auto"/>
              <w:bottom w:val="nil"/>
              <w:right w:val="single" w:sz="4" w:space="0" w:color="auto"/>
            </w:tcBorders>
            <w:shd w:val="clear" w:color="auto" w:fill="FFFFFF" w:themeFill="background1"/>
          </w:tcPr>
          <w:p w14:paraId="60990DB3" w14:textId="77777777" w:rsidR="00113E48" w:rsidRPr="00FC3A06" w:rsidRDefault="00113E48" w:rsidP="00CD476F">
            <w:pPr>
              <w:rPr>
                <w:rFonts w:ascii="Calibri" w:hAnsi="Calibri" w:cs="Calibri"/>
                <w:sz w:val="16"/>
                <w:szCs w:val="16"/>
                <w:lang w:val="en-US"/>
              </w:rPr>
            </w:pPr>
            <w:r w:rsidRPr="00FC3A06">
              <w:rPr>
                <w:rFonts w:ascii="Calibri" w:hAnsi="Calibri" w:cs="Calibri"/>
                <w:sz w:val="16"/>
                <w:szCs w:val="16"/>
                <w:lang w:val="en-US"/>
              </w:rPr>
              <w:t xml:space="preserve">10.1 </w:t>
            </w:r>
            <w:r w:rsidRPr="00FC3A06">
              <w:rPr>
                <w:rFonts w:ascii="Calibri" w:hAnsi="Calibri" w:cs="Calibri"/>
                <w:sz w:val="16"/>
                <w:szCs w:val="16"/>
              </w:rPr>
              <w:t>Any additional information of relevance for the application</w:t>
            </w:r>
          </w:p>
        </w:tc>
      </w:tr>
      <w:tr w:rsidR="006F04A8" w:rsidRPr="00FC3A06" w14:paraId="2943DCB3" w14:textId="77777777" w:rsidTr="000C1001">
        <w:trPr>
          <w:trHeight w:val="346"/>
        </w:trPr>
        <w:tc>
          <w:tcPr>
            <w:tcW w:w="10348" w:type="dxa"/>
            <w:tcBorders>
              <w:top w:val="nil"/>
              <w:left w:val="single" w:sz="4" w:space="0" w:color="auto"/>
              <w:bottom w:val="single" w:sz="4" w:space="0" w:color="auto"/>
              <w:right w:val="single" w:sz="4" w:space="0" w:color="auto"/>
            </w:tcBorders>
            <w:shd w:val="clear" w:color="auto" w:fill="FFFFFF" w:themeFill="background1"/>
          </w:tcPr>
          <w:p w14:paraId="671199BD" w14:textId="77777777" w:rsidR="00113E48" w:rsidRPr="00FC3A06" w:rsidRDefault="00113E48" w:rsidP="00CD476F">
            <w:pPr>
              <w:rPr>
                <w:rFonts w:ascii="Calibri" w:hAnsi="Calibri" w:cs="Calibri"/>
                <w:lang w:val="en-US"/>
              </w:rPr>
            </w:pPr>
            <w:r w:rsidRPr="00FC3A06">
              <w:rPr>
                <w:rFonts w:ascii="Calibri" w:hAnsi="Calibri" w:cs="Calibri"/>
                <w:lang w:val="en-US"/>
              </w:rPr>
              <w:t xml:space="preserve">     </w:t>
            </w:r>
          </w:p>
        </w:tc>
      </w:tr>
    </w:tbl>
    <w:p w14:paraId="2B768E3A" w14:textId="77777777" w:rsidR="00113E48" w:rsidRPr="00FC3A06" w:rsidRDefault="00113E48" w:rsidP="00113E48">
      <w:pPr>
        <w:spacing w:after="0" w:line="240" w:lineRule="auto"/>
        <w:rPr>
          <w:rFonts w:ascii="Calibri" w:hAnsi="Calibri" w:cs="Calibri"/>
          <w:b/>
          <w:lang w:val="en-US"/>
        </w:rPr>
      </w:pPr>
    </w:p>
    <w:tbl>
      <w:tblPr>
        <w:tblStyle w:val="TableGrid"/>
        <w:tblW w:w="10348" w:type="dxa"/>
        <w:tblInd w:w="-572" w:type="dxa"/>
        <w:tblLayout w:type="fixed"/>
        <w:tblLook w:val="04A0" w:firstRow="1" w:lastRow="0" w:firstColumn="1" w:lastColumn="0" w:noHBand="0" w:noVBand="1"/>
      </w:tblPr>
      <w:tblGrid>
        <w:gridCol w:w="10348"/>
      </w:tblGrid>
      <w:tr w:rsidR="00113E48" w:rsidRPr="00FC3A06" w14:paraId="3D61BCB4" w14:textId="77777777" w:rsidTr="009F19FF">
        <w:tc>
          <w:tcPr>
            <w:tcW w:w="10348" w:type="dxa"/>
            <w:shd w:val="clear" w:color="auto" w:fill="BFBFBF" w:themeFill="background1" w:themeFillShade="BF"/>
          </w:tcPr>
          <w:p w14:paraId="7E3B20AE" w14:textId="77777777" w:rsidR="00113E48" w:rsidRPr="00FC3A06" w:rsidRDefault="00113E48" w:rsidP="00CD476F">
            <w:pPr>
              <w:rPr>
                <w:rFonts w:ascii="Calibri" w:hAnsi="Calibri" w:cs="Calibri"/>
                <w:b/>
              </w:rPr>
            </w:pPr>
            <w:r w:rsidRPr="00FC3A06">
              <w:rPr>
                <w:rFonts w:ascii="Calibri" w:hAnsi="Calibri" w:cs="Calibri"/>
                <w:b/>
                <w:lang w:val="en-US"/>
              </w:rPr>
              <w:t>PART</w:t>
            </w:r>
            <w:r w:rsidRPr="00FC3A06">
              <w:rPr>
                <w:rFonts w:ascii="Calibri" w:hAnsi="Calibri" w:cs="Calibri"/>
                <w:b/>
              </w:rPr>
              <w:t xml:space="preserve"> III: ATTACHMENTS</w:t>
            </w:r>
          </w:p>
        </w:tc>
      </w:tr>
      <w:tr w:rsidR="00113E48" w:rsidRPr="00FC3A06" w14:paraId="755C87B6" w14:textId="77777777" w:rsidTr="009F19FF">
        <w:tc>
          <w:tcPr>
            <w:tcW w:w="10348" w:type="dxa"/>
          </w:tcPr>
          <w:p w14:paraId="69912B37" w14:textId="77777777" w:rsidR="00113E48" w:rsidRPr="00FC3A06" w:rsidRDefault="00113E48" w:rsidP="00CD476F">
            <w:pPr>
              <w:rPr>
                <w:rFonts w:ascii="Calibri" w:hAnsi="Calibri" w:cs="Calibri"/>
                <w:b/>
                <w:lang w:val="en-US"/>
              </w:rPr>
            </w:pPr>
          </w:p>
          <w:p w14:paraId="0133D76B" w14:textId="7E9B3769" w:rsidR="00113E48" w:rsidRDefault="00113E48" w:rsidP="00CD476F">
            <w:pPr>
              <w:rPr>
                <w:rFonts w:ascii="Calibri" w:hAnsi="Calibri" w:cs="Calibri"/>
                <w:b/>
                <w:bCs/>
                <w:sz w:val="18"/>
                <w:szCs w:val="18"/>
              </w:rPr>
            </w:pPr>
            <w:r w:rsidRPr="00FC3A06">
              <w:rPr>
                <w:rFonts w:ascii="Segoe UI Symbol" w:eastAsia="MS Gothic" w:hAnsi="Segoe UI Symbol" w:cs="Segoe UI Symbol"/>
                <w:sz w:val="18"/>
                <w:szCs w:val="18"/>
                <w:lang w:val="nn-NO"/>
              </w:rPr>
              <w:t>☒</w:t>
            </w:r>
            <w:r w:rsidRPr="00FC3A06">
              <w:rPr>
                <w:rFonts w:ascii="Calibri" w:hAnsi="Calibri" w:cs="Calibri"/>
                <w:sz w:val="18"/>
                <w:szCs w:val="18"/>
                <w:lang w:val="nn-NO"/>
              </w:rPr>
              <w:t xml:space="preserve"> Number _1__ </w:t>
            </w:r>
            <w:r w:rsidRPr="00FC3A06">
              <w:rPr>
                <w:rFonts w:ascii="Calibri" w:hAnsi="Calibri" w:cs="Calibri"/>
                <w:b/>
                <w:bCs/>
                <w:sz w:val="18"/>
                <w:szCs w:val="18"/>
              </w:rPr>
              <w:t>Results framework</w:t>
            </w:r>
          </w:p>
          <w:p w14:paraId="0C3C7E1B" w14:textId="77777777" w:rsidR="005B552F" w:rsidRPr="00FC3A06" w:rsidRDefault="005B552F" w:rsidP="00CD476F">
            <w:pPr>
              <w:rPr>
                <w:rFonts w:ascii="Calibri" w:hAnsi="Calibri" w:cs="Calibri"/>
                <w:sz w:val="18"/>
                <w:szCs w:val="18"/>
                <w:lang w:val="nn-NO"/>
              </w:rPr>
            </w:pPr>
          </w:p>
          <w:p w14:paraId="015DC7B0" w14:textId="77777777" w:rsidR="00BC430B" w:rsidRDefault="00113E48" w:rsidP="00CD476F">
            <w:pPr>
              <w:rPr>
                <w:rFonts w:ascii="Calibri" w:hAnsi="Calibri" w:cs="Calibri"/>
                <w:b/>
                <w:bCs/>
                <w:sz w:val="18"/>
                <w:szCs w:val="18"/>
                <w:lang w:val="en-US"/>
              </w:rPr>
            </w:pPr>
            <w:r w:rsidRPr="00FC3A06">
              <w:rPr>
                <w:rFonts w:ascii="Segoe UI Symbol" w:eastAsia="MS Gothic" w:hAnsi="Segoe UI Symbol" w:cs="Segoe UI Symbol"/>
                <w:sz w:val="18"/>
                <w:szCs w:val="18"/>
                <w:lang w:val="en-US"/>
              </w:rPr>
              <w:t>☒</w:t>
            </w:r>
            <w:r w:rsidRPr="00FC3A06">
              <w:rPr>
                <w:rFonts w:ascii="Calibri" w:hAnsi="Calibri" w:cs="Calibri"/>
                <w:sz w:val="18"/>
                <w:szCs w:val="18"/>
                <w:lang w:val="en-US"/>
              </w:rPr>
              <w:t xml:space="preserve"> </w:t>
            </w:r>
            <w:r w:rsidRPr="00FC3A06">
              <w:rPr>
                <w:rFonts w:ascii="Calibri" w:hAnsi="Calibri" w:cs="Calibri"/>
                <w:sz w:val="18"/>
                <w:szCs w:val="18"/>
                <w:lang w:val="nn-NO"/>
              </w:rPr>
              <w:t xml:space="preserve">Number _2__ </w:t>
            </w:r>
            <w:r w:rsidRPr="00FC3A06">
              <w:rPr>
                <w:rFonts w:ascii="Calibri" w:hAnsi="Calibri" w:cs="Calibri"/>
                <w:b/>
                <w:bCs/>
                <w:sz w:val="18"/>
                <w:szCs w:val="18"/>
                <w:lang w:val="en-US"/>
              </w:rPr>
              <w:t xml:space="preserve">Budget </w:t>
            </w:r>
          </w:p>
          <w:p w14:paraId="3CDBCFB4" w14:textId="2F5D5751" w:rsidR="00113E48" w:rsidRPr="00FC3A06" w:rsidRDefault="00113E48" w:rsidP="00CD476F">
            <w:pPr>
              <w:rPr>
                <w:rFonts w:ascii="Calibri" w:hAnsi="Calibri" w:cs="Calibri"/>
                <w:sz w:val="18"/>
                <w:szCs w:val="18"/>
                <w:lang w:val="en-US"/>
              </w:rPr>
            </w:pPr>
          </w:p>
          <w:p w14:paraId="57BC1032" w14:textId="77777777" w:rsidR="00113E48" w:rsidRPr="00FC3A06" w:rsidRDefault="00113E48" w:rsidP="00CD476F">
            <w:pPr>
              <w:rPr>
                <w:rFonts w:ascii="Calibri" w:hAnsi="Calibri" w:cs="Calibri"/>
                <w:b/>
                <w:bCs/>
                <w:sz w:val="18"/>
                <w:szCs w:val="18"/>
              </w:rPr>
            </w:pPr>
            <w:r w:rsidRPr="00FC3A06">
              <w:rPr>
                <w:rFonts w:ascii="Segoe UI Symbol" w:eastAsia="MS Gothic" w:hAnsi="Segoe UI Symbol" w:cs="Segoe UI Symbol"/>
                <w:sz w:val="18"/>
                <w:szCs w:val="18"/>
                <w:lang w:val="en-US"/>
              </w:rPr>
              <w:t>☐</w:t>
            </w:r>
            <w:r w:rsidRPr="00FC3A06">
              <w:rPr>
                <w:rFonts w:ascii="Calibri" w:hAnsi="Calibri" w:cs="Calibri"/>
                <w:sz w:val="18"/>
                <w:szCs w:val="18"/>
                <w:lang w:val="en-US"/>
              </w:rPr>
              <w:t xml:space="preserve"> </w:t>
            </w:r>
            <w:r w:rsidRPr="00FC3A06">
              <w:rPr>
                <w:rFonts w:ascii="Calibri" w:hAnsi="Calibri" w:cs="Calibri"/>
                <w:sz w:val="18"/>
                <w:szCs w:val="18"/>
                <w:lang w:val="nn-NO"/>
              </w:rPr>
              <w:t xml:space="preserve">Number _3__ </w:t>
            </w:r>
            <w:r w:rsidRPr="00FC3A06">
              <w:rPr>
                <w:rFonts w:ascii="Calibri" w:hAnsi="Calibri" w:cs="Calibri"/>
                <w:b/>
                <w:bCs/>
                <w:sz w:val="18"/>
                <w:szCs w:val="18"/>
              </w:rPr>
              <w:t>Theory of change</w:t>
            </w:r>
          </w:p>
          <w:p w14:paraId="3663A4AB" w14:textId="15ECFC44" w:rsidR="00383913" w:rsidRPr="00383913" w:rsidRDefault="00383913" w:rsidP="00CD476F">
            <w:pPr>
              <w:rPr>
                <w:rFonts w:ascii="Calibri" w:hAnsi="Calibri" w:cs="Calibri"/>
                <w:sz w:val="18"/>
                <w:szCs w:val="18"/>
              </w:rPr>
            </w:pPr>
          </w:p>
          <w:p w14:paraId="2260CFDF" w14:textId="77777777" w:rsidR="00113E48" w:rsidRPr="00FC3A06" w:rsidRDefault="00113E48" w:rsidP="00CD476F">
            <w:pPr>
              <w:rPr>
                <w:rFonts w:ascii="Calibri" w:hAnsi="Calibri" w:cs="Calibri"/>
                <w:b/>
                <w:bCs/>
                <w:sz w:val="18"/>
                <w:szCs w:val="18"/>
              </w:rPr>
            </w:pPr>
            <w:r w:rsidRPr="00FC3A06">
              <w:rPr>
                <w:rFonts w:ascii="Segoe UI Symbol" w:eastAsia="MS Gothic" w:hAnsi="Segoe UI Symbol" w:cs="Segoe UI Symbol"/>
                <w:sz w:val="18"/>
                <w:szCs w:val="18"/>
                <w:lang w:val="en-US"/>
              </w:rPr>
              <w:t>☐</w:t>
            </w:r>
            <w:r w:rsidRPr="00FC3A06">
              <w:rPr>
                <w:rFonts w:ascii="Calibri" w:hAnsi="Calibri" w:cs="Calibri"/>
                <w:sz w:val="18"/>
                <w:szCs w:val="18"/>
                <w:lang w:val="en-US"/>
              </w:rPr>
              <w:t xml:space="preserve"> </w:t>
            </w:r>
            <w:r w:rsidRPr="00FC3A06">
              <w:rPr>
                <w:rFonts w:ascii="Calibri" w:hAnsi="Calibri" w:cs="Calibri"/>
                <w:sz w:val="18"/>
                <w:szCs w:val="18"/>
                <w:lang w:val="nn-NO"/>
              </w:rPr>
              <w:t xml:space="preserve">Number _4__ </w:t>
            </w:r>
            <w:r w:rsidRPr="00FC3A06">
              <w:rPr>
                <w:rFonts w:ascii="Calibri" w:hAnsi="Calibri" w:cs="Calibri"/>
                <w:b/>
                <w:bCs/>
                <w:sz w:val="18"/>
                <w:szCs w:val="18"/>
              </w:rPr>
              <w:t>Social and Environmental Screening</w:t>
            </w:r>
          </w:p>
          <w:p w14:paraId="208A6AD0" w14:textId="48EFE231" w:rsidR="00383913" w:rsidRPr="00383913" w:rsidRDefault="00383913" w:rsidP="00383913">
            <w:pPr>
              <w:jc w:val="both"/>
              <w:rPr>
                <w:rFonts w:ascii="Calibri" w:eastAsia="Calibri" w:hAnsi="Calibri" w:cs="Calibri"/>
                <w:color w:val="FF0000"/>
                <w:sz w:val="20"/>
                <w:szCs w:val="20"/>
              </w:rPr>
            </w:pPr>
          </w:p>
          <w:p w14:paraId="771366FD" w14:textId="79306861" w:rsidR="00113E48" w:rsidRPr="00FC3A06" w:rsidRDefault="00113E48" w:rsidP="00CD476F">
            <w:pPr>
              <w:rPr>
                <w:rFonts w:ascii="Calibri" w:hAnsi="Calibri" w:cs="Calibri"/>
                <w:sz w:val="18"/>
                <w:szCs w:val="18"/>
              </w:rPr>
            </w:pPr>
          </w:p>
          <w:p w14:paraId="3E62F4F7" w14:textId="77777777" w:rsidR="00113E48" w:rsidRPr="00FC3A06" w:rsidRDefault="00113E48" w:rsidP="00CD476F">
            <w:pPr>
              <w:rPr>
                <w:rFonts w:ascii="Calibri" w:hAnsi="Calibri" w:cs="Calibri"/>
                <w:b/>
              </w:rPr>
            </w:pPr>
          </w:p>
        </w:tc>
      </w:tr>
    </w:tbl>
    <w:p w14:paraId="79CF451A" w14:textId="77777777" w:rsidR="00113E48" w:rsidRPr="00FC3A06" w:rsidRDefault="00113E48" w:rsidP="00113E48">
      <w:pPr>
        <w:spacing w:after="0" w:line="240" w:lineRule="auto"/>
        <w:rPr>
          <w:rFonts w:ascii="Calibri" w:hAnsi="Calibri" w:cs="Calibri"/>
          <w:b/>
        </w:rPr>
      </w:pPr>
    </w:p>
    <w:p w14:paraId="1F9AFD8B" w14:textId="77777777" w:rsidR="00113E48" w:rsidRPr="00FC3A06" w:rsidRDefault="00113E48" w:rsidP="00113E48">
      <w:pPr>
        <w:pStyle w:val="Heading2"/>
        <w:rPr>
          <w:rFonts w:ascii="Calibri" w:hAnsi="Calibri" w:cs="Calibri"/>
          <w:b/>
          <w:bCs/>
          <w:smallCaps/>
          <w:sz w:val="18"/>
          <w:szCs w:val="18"/>
          <w:lang w:val="nn-NO"/>
        </w:rPr>
      </w:pPr>
      <w:r w:rsidRPr="00FC3A06">
        <w:rPr>
          <w:rFonts w:ascii="Calibri" w:hAnsi="Calibri" w:cs="Calibri"/>
          <w:smallCaps/>
          <w:sz w:val="18"/>
          <w:szCs w:val="18"/>
          <w:lang w:val="nn-NO"/>
        </w:rPr>
        <w:t xml:space="preserve">Date and signature  </w:t>
      </w:r>
    </w:p>
    <w:p w14:paraId="17FD8428" w14:textId="77777777" w:rsidR="00113E48" w:rsidRPr="00FC3A06" w:rsidRDefault="00113E48" w:rsidP="00113E48">
      <w:pPr>
        <w:spacing w:line="240" w:lineRule="auto"/>
        <w:rPr>
          <w:rFonts w:ascii="Calibri" w:hAnsi="Calibri" w:cs="Calibri"/>
          <w:sz w:val="18"/>
          <w:szCs w:val="18"/>
          <w:lang w:val="en-US"/>
        </w:rPr>
      </w:pPr>
      <w:r w:rsidRPr="00FC3A06">
        <w:rPr>
          <w:rFonts w:ascii="Calibri" w:hAnsi="Calibri" w:cs="Calibri"/>
          <w:sz w:val="18"/>
          <w:szCs w:val="18"/>
        </w:rPr>
        <w:t>I confirm that I am authorised to enter into legally binding agreements on behalf of the applicant, and I confirm that to the best of my judgement the information in this application is correct.</w:t>
      </w:r>
      <w:r w:rsidRPr="00FC3A06">
        <w:rPr>
          <w:rFonts w:ascii="Calibri" w:hAnsi="Calibri" w:cs="Calibri"/>
          <w:sz w:val="18"/>
          <w:szCs w:val="18"/>
          <w:lang w:val="en-US"/>
        </w:rPr>
        <w:t xml:space="preserve"> </w:t>
      </w:r>
    </w:p>
    <w:p w14:paraId="73C3B105" w14:textId="77777777" w:rsidR="00113E48" w:rsidRPr="00FC3A06" w:rsidRDefault="00113E48" w:rsidP="00113E48">
      <w:pPr>
        <w:spacing w:line="240" w:lineRule="auto"/>
        <w:rPr>
          <w:rFonts w:ascii="Calibri" w:hAnsi="Calibri" w:cs="Calibri"/>
          <w:sz w:val="18"/>
          <w:szCs w:val="18"/>
          <w:lang w:val="en-US"/>
        </w:rPr>
      </w:pPr>
    </w:p>
    <w:p w14:paraId="356AF963" w14:textId="77777777" w:rsidR="00113E48" w:rsidRPr="00FC3A06" w:rsidRDefault="00113E48" w:rsidP="00113E48">
      <w:pPr>
        <w:spacing w:line="240" w:lineRule="auto"/>
        <w:rPr>
          <w:rFonts w:ascii="Calibri" w:hAnsi="Calibri" w:cs="Calibri"/>
          <w:sz w:val="18"/>
          <w:szCs w:val="18"/>
          <w:lang w:val="en-US"/>
        </w:rPr>
      </w:pPr>
      <w:r w:rsidRPr="00FC3A06">
        <w:rPr>
          <w:rFonts w:ascii="Calibri" w:hAnsi="Calibri" w:cs="Calibri"/>
          <w:sz w:val="18"/>
          <w:szCs w:val="18"/>
          <w:lang w:val="en-US"/>
        </w:rPr>
        <w:t>_________________</w:t>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t>______________________</w:t>
      </w:r>
    </w:p>
    <w:p w14:paraId="1EA4E5FD" w14:textId="069F6315" w:rsidR="0098785F" w:rsidRPr="00383913" w:rsidRDefault="00113E48" w:rsidP="00383913">
      <w:pPr>
        <w:spacing w:line="240" w:lineRule="auto"/>
        <w:rPr>
          <w:rFonts w:ascii="Calibri" w:hAnsi="Calibri" w:cs="Calibri"/>
          <w:b/>
          <w:lang w:val="en-US"/>
        </w:rPr>
        <w:sectPr w:rsidR="0098785F" w:rsidRPr="00383913" w:rsidSect="00113E48">
          <w:headerReference w:type="default" r:id="rId21"/>
          <w:footerReference w:type="default" r:id="rId22"/>
          <w:pgSz w:w="11906" w:h="16838"/>
          <w:pgMar w:top="1417" w:right="1417" w:bottom="1276" w:left="1417" w:header="708" w:footer="708" w:gutter="0"/>
          <w:pgNumType w:start="0"/>
          <w:cols w:space="708"/>
          <w:titlePg/>
          <w:docGrid w:linePitch="360"/>
        </w:sectPr>
      </w:pPr>
      <w:r w:rsidRPr="00FC3A06">
        <w:rPr>
          <w:rFonts w:ascii="Calibri" w:hAnsi="Calibri" w:cs="Calibri"/>
          <w:sz w:val="18"/>
          <w:szCs w:val="18"/>
          <w:lang w:val="en-US"/>
        </w:rPr>
        <w:t>Place and date</w:t>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r>
      <w:r w:rsidRPr="00FC3A06">
        <w:rPr>
          <w:rFonts w:ascii="Calibri" w:hAnsi="Calibri" w:cs="Calibri"/>
          <w:sz w:val="18"/>
          <w:szCs w:val="18"/>
          <w:lang w:val="en-US"/>
        </w:rPr>
        <w:tab/>
        <w:t>Name, title and signature</w:t>
      </w:r>
    </w:p>
    <w:p w14:paraId="77280E92" w14:textId="77777777" w:rsidR="00735635" w:rsidRPr="009813B1" w:rsidRDefault="00735635" w:rsidP="00383913">
      <w:pPr>
        <w:spacing w:after="0" w:line="240" w:lineRule="auto"/>
        <w:jc w:val="both"/>
        <w:textAlignment w:val="baseline"/>
        <w:rPr>
          <w:rFonts w:ascii="Calibri" w:hAnsi="Calibri" w:cs="Calibri"/>
          <w:lang w:val="en-US"/>
        </w:rPr>
      </w:pPr>
    </w:p>
    <w:sectPr w:rsidR="00735635" w:rsidRPr="009813B1" w:rsidSect="009F19FF">
      <w:pgSz w:w="16838" w:h="11906" w:orient="landscape"/>
      <w:pgMar w:top="1411" w:right="1411" w:bottom="1411" w:left="1282"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42B7" w14:textId="77777777" w:rsidR="006453CD" w:rsidRDefault="006453CD" w:rsidP="00113E48">
      <w:pPr>
        <w:spacing w:after="0" w:line="240" w:lineRule="auto"/>
        <w:rPr>
          <w:rFonts w:hint="eastAsia"/>
        </w:rPr>
      </w:pPr>
      <w:r>
        <w:separator/>
      </w:r>
    </w:p>
  </w:endnote>
  <w:endnote w:type="continuationSeparator" w:id="0">
    <w:p w14:paraId="48A5D1B0" w14:textId="77777777" w:rsidR="006453CD" w:rsidRDefault="006453CD" w:rsidP="00113E48">
      <w:pPr>
        <w:spacing w:after="0" w:line="240" w:lineRule="auto"/>
        <w:rPr>
          <w:rFonts w:hint="eastAsia"/>
        </w:rPr>
      </w:pPr>
      <w:r>
        <w:continuationSeparator/>
      </w:r>
    </w:p>
  </w:endnote>
  <w:endnote w:type="continuationNotice" w:id="1">
    <w:p w14:paraId="310ABEB2" w14:textId="77777777" w:rsidR="006453CD" w:rsidRDefault="006453CD">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roxima Nova">
    <w:altName w:val="Tahoma"/>
    <w:charset w:val="00"/>
    <w:family w:val="auto"/>
    <w:pitch w:val="variable"/>
    <w:sig w:usb0="20000287" w:usb1="00000001" w:usb2="00000000" w:usb3="00000000" w:csb0="0000019F" w:csb1="00000000"/>
  </w:font>
  <w:font w:name="Myriad Pro">
    <w:altName w:val="Arial"/>
    <w:charset w:val="00"/>
    <w:family w:val="swiss"/>
    <w:pitch w:val="variable"/>
    <w:sig w:usb0="A00002AF" w:usb1="5000204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3051" w14:textId="77777777" w:rsidR="006E741E" w:rsidRDefault="006E741E">
    <w:pPr>
      <w:pStyle w:val="Footer"/>
      <w:tabs>
        <w:tab w:val="clear" w:pos="4680"/>
        <w:tab w:val="clear" w:pos="9360"/>
      </w:tabs>
      <w:jc w:val="center"/>
      <w:rPr>
        <w:caps/>
        <w:color w:val="156082" w:themeColor="accent1"/>
      </w:rPr>
    </w:pPr>
  </w:p>
  <w:p w14:paraId="7B85C87E" w14:textId="60B1F7AA" w:rsidR="007477AB" w:rsidRDefault="00EC02DD">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16</w:t>
    </w:r>
    <w:r>
      <w:rPr>
        <w:caps/>
        <w:noProof/>
        <w:color w:val="156082" w:themeColor="accent1"/>
      </w:rPr>
      <w:fldChar w:fldCharType="end"/>
    </w:r>
  </w:p>
  <w:p w14:paraId="56697465" w14:textId="77777777" w:rsidR="007477AB" w:rsidRDefault="007477AB">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B0EA" w14:textId="77777777" w:rsidR="006453CD" w:rsidRDefault="006453CD" w:rsidP="00113E48">
      <w:pPr>
        <w:spacing w:after="0" w:line="240" w:lineRule="auto"/>
        <w:rPr>
          <w:rFonts w:hint="eastAsia"/>
        </w:rPr>
      </w:pPr>
      <w:r>
        <w:separator/>
      </w:r>
    </w:p>
  </w:footnote>
  <w:footnote w:type="continuationSeparator" w:id="0">
    <w:p w14:paraId="56BB94F9" w14:textId="77777777" w:rsidR="006453CD" w:rsidRDefault="006453CD" w:rsidP="00113E48">
      <w:pPr>
        <w:spacing w:after="0" w:line="240" w:lineRule="auto"/>
        <w:rPr>
          <w:rFonts w:hint="eastAsia"/>
        </w:rPr>
      </w:pPr>
      <w:r>
        <w:continuationSeparator/>
      </w:r>
    </w:p>
  </w:footnote>
  <w:footnote w:type="continuationNotice" w:id="1">
    <w:p w14:paraId="74825874" w14:textId="77777777" w:rsidR="006453CD" w:rsidRDefault="006453CD">
      <w:pPr>
        <w:spacing w:after="0" w:line="240" w:lineRule="auto"/>
        <w:rPr>
          <w:rFonts w:hint="eastAsia"/>
        </w:rPr>
      </w:pPr>
    </w:p>
  </w:footnote>
  <w:footnote w:id="2">
    <w:p w14:paraId="6A778481" w14:textId="77777777" w:rsidR="00113E48" w:rsidRPr="006B6F0E" w:rsidRDefault="00113E48" w:rsidP="00113E48">
      <w:pPr>
        <w:pStyle w:val="FootnoteText"/>
        <w:rPr>
          <w:rFonts w:hint="eastAsia"/>
        </w:rPr>
      </w:pPr>
      <w:r>
        <w:rPr>
          <w:rStyle w:val="FootnoteReference"/>
        </w:rPr>
        <w:footnoteRef/>
      </w:r>
      <w:r>
        <w:t xml:space="preserve"> </w:t>
      </w:r>
      <w:r w:rsidRPr="0074688A">
        <w:rPr>
          <w:sz w:val="16"/>
          <w:szCs w:val="16"/>
        </w:rPr>
        <w:t>Detailed at the project budget annex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B137" w14:textId="1D0395B8" w:rsidR="007477AB" w:rsidRPr="00012F81" w:rsidRDefault="00C33701" w:rsidP="004D5F39">
    <w:pPr>
      <w:pStyle w:val="Header"/>
      <w:jc w:val="right"/>
    </w:pPr>
    <w:r>
      <w:t>3</w:t>
    </w:r>
    <w:r w:rsidR="00353D6B">
      <w:t>1</w:t>
    </w:r>
    <w:r w:rsidR="00EC02DD" w:rsidRPr="00012F81">
      <w:t xml:space="preserve"> </w:t>
    </w:r>
    <w:r>
      <w:t>July</w:t>
    </w:r>
    <w:r w:rsidR="00113E48">
      <w:t xml:space="preserve"> </w:t>
    </w:r>
    <w:r w:rsidR="00EC02DD" w:rsidRPr="00012F81">
      <w:t>202</w:t>
    </w:r>
    <w:r w:rsidR="00113E48">
      <w:t>5</w:t>
    </w:r>
  </w:p>
  <w:p w14:paraId="2F2943BA" w14:textId="77777777" w:rsidR="007477AB" w:rsidRDefault="007477AB">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A0E"/>
    <w:multiLevelType w:val="multilevel"/>
    <w:tmpl w:val="41D8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205B5"/>
    <w:multiLevelType w:val="multilevel"/>
    <w:tmpl w:val="87E4B0D0"/>
    <w:lvl w:ilvl="0">
      <w:start w:val="1"/>
      <w:numFmt w:val="decimal"/>
      <w:lvlText w:val="%1."/>
      <w:lvlJc w:val="left"/>
      <w:pPr>
        <w:ind w:left="360" w:hanging="360"/>
      </w:pPr>
    </w:lvl>
    <w:lvl w:ilvl="1">
      <w:start w:val="1"/>
      <w:numFmt w:val="decimal"/>
      <w:isLgl/>
      <w:lvlText w:val="%1.%2"/>
      <w:lvlJc w:val="left"/>
      <w:pPr>
        <w:ind w:left="360" w:hanging="360"/>
      </w:pPr>
      <w:rPr>
        <w:rFonts w:eastAsia="MS Gothic" w:hint="default"/>
      </w:rPr>
    </w:lvl>
    <w:lvl w:ilvl="2">
      <w:start w:val="1"/>
      <w:numFmt w:val="decimal"/>
      <w:isLgl/>
      <w:lvlText w:val="%1.%2.%3"/>
      <w:lvlJc w:val="left"/>
      <w:pPr>
        <w:ind w:left="360" w:hanging="360"/>
      </w:pPr>
      <w:rPr>
        <w:rFonts w:eastAsia="MS Gothic" w:hint="default"/>
      </w:rPr>
    </w:lvl>
    <w:lvl w:ilvl="3">
      <w:start w:val="1"/>
      <w:numFmt w:val="decimal"/>
      <w:isLgl/>
      <w:lvlText w:val="%1.%2.%3.%4"/>
      <w:lvlJc w:val="left"/>
      <w:pPr>
        <w:ind w:left="720" w:hanging="720"/>
      </w:pPr>
      <w:rPr>
        <w:rFonts w:eastAsia="MS Gothic" w:hint="default"/>
      </w:rPr>
    </w:lvl>
    <w:lvl w:ilvl="4">
      <w:start w:val="1"/>
      <w:numFmt w:val="decimal"/>
      <w:isLgl/>
      <w:lvlText w:val="%1.%2.%3.%4.%5"/>
      <w:lvlJc w:val="left"/>
      <w:pPr>
        <w:ind w:left="720" w:hanging="720"/>
      </w:pPr>
      <w:rPr>
        <w:rFonts w:eastAsia="MS Gothic" w:hint="default"/>
      </w:rPr>
    </w:lvl>
    <w:lvl w:ilvl="5">
      <w:start w:val="1"/>
      <w:numFmt w:val="decimal"/>
      <w:isLgl/>
      <w:lvlText w:val="%1.%2.%3.%4.%5.%6"/>
      <w:lvlJc w:val="left"/>
      <w:pPr>
        <w:ind w:left="720" w:hanging="720"/>
      </w:pPr>
      <w:rPr>
        <w:rFonts w:eastAsia="MS Gothic" w:hint="default"/>
      </w:rPr>
    </w:lvl>
    <w:lvl w:ilvl="6">
      <w:start w:val="1"/>
      <w:numFmt w:val="decimal"/>
      <w:isLgl/>
      <w:lvlText w:val="%1.%2.%3.%4.%5.%6.%7"/>
      <w:lvlJc w:val="left"/>
      <w:pPr>
        <w:ind w:left="1080" w:hanging="1080"/>
      </w:pPr>
      <w:rPr>
        <w:rFonts w:eastAsia="MS Gothic" w:hint="default"/>
      </w:rPr>
    </w:lvl>
    <w:lvl w:ilvl="7">
      <w:start w:val="1"/>
      <w:numFmt w:val="decimal"/>
      <w:isLgl/>
      <w:lvlText w:val="%1.%2.%3.%4.%5.%6.%7.%8"/>
      <w:lvlJc w:val="left"/>
      <w:pPr>
        <w:ind w:left="1080" w:hanging="1080"/>
      </w:pPr>
      <w:rPr>
        <w:rFonts w:eastAsia="MS Gothic" w:hint="default"/>
      </w:rPr>
    </w:lvl>
    <w:lvl w:ilvl="8">
      <w:start w:val="1"/>
      <w:numFmt w:val="decimal"/>
      <w:isLgl/>
      <w:lvlText w:val="%1.%2.%3.%4.%5.%6.%7.%8.%9"/>
      <w:lvlJc w:val="left"/>
      <w:pPr>
        <w:ind w:left="1080" w:hanging="1080"/>
      </w:pPr>
      <w:rPr>
        <w:rFonts w:eastAsia="MS Gothic" w:hint="default"/>
      </w:rPr>
    </w:lvl>
  </w:abstractNum>
  <w:abstractNum w:abstractNumId="2" w15:restartNumberingAfterBreak="0">
    <w:nsid w:val="05721987"/>
    <w:multiLevelType w:val="hybridMultilevel"/>
    <w:tmpl w:val="31D87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73A64"/>
    <w:multiLevelType w:val="multilevel"/>
    <w:tmpl w:val="92FC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F306C"/>
    <w:multiLevelType w:val="multilevel"/>
    <w:tmpl w:val="B8948C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B285B"/>
    <w:multiLevelType w:val="hybridMultilevel"/>
    <w:tmpl w:val="E346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F5E94"/>
    <w:multiLevelType w:val="multilevel"/>
    <w:tmpl w:val="2E36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F063F"/>
    <w:multiLevelType w:val="multilevel"/>
    <w:tmpl w:val="7D9E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E19E8"/>
    <w:multiLevelType w:val="hybridMultilevel"/>
    <w:tmpl w:val="34167E84"/>
    <w:lvl w:ilvl="0" w:tplc="1E8C6C8E">
      <w:start w:val="1"/>
      <w:numFmt w:val="bullet"/>
      <w:lvlText w:val="•"/>
      <w:lvlJc w:val="left"/>
      <w:pPr>
        <w:tabs>
          <w:tab w:val="num" w:pos="360"/>
        </w:tabs>
        <w:ind w:left="360" w:hanging="360"/>
      </w:pPr>
      <w:rPr>
        <w:rFonts w:ascii="Arial" w:hAnsi="Arial" w:hint="default"/>
      </w:rPr>
    </w:lvl>
    <w:lvl w:ilvl="1" w:tplc="0EBC9A88" w:tentative="1">
      <w:start w:val="1"/>
      <w:numFmt w:val="bullet"/>
      <w:lvlText w:val="•"/>
      <w:lvlJc w:val="left"/>
      <w:pPr>
        <w:tabs>
          <w:tab w:val="num" w:pos="1080"/>
        </w:tabs>
        <w:ind w:left="1080" w:hanging="360"/>
      </w:pPr>
      <w:rPr>
        <w:rFonts w:ascii="Arial" w:hAnsi="Arial" w:hint="default"/>
      </w:rPr>
    </w:lvl>
    <w:lvl w:ilvl="2" w:tplc="D8E69526" w:tentative="1">
      <w:start w:val="1"/>
      <w:numFmt w:val="bullet"/>
      <w:lvlText w:val="•"/>
      <w:lvlJc w:val="left"/>
      <w:pPr>
        <w:tabs>
          <w:tab w:val="num" w:pos="1800"/>
        </w:tabs>
        <w:ind w:left="1800" w:hanging="360"/>
      </w:pPr>
      <w:rPr>
        <w:rFonts w:ascii="Arial" w:hAnsi="Arial" w:hint="default"/>
      </w:rPr>
    </w:lvl>
    <w:lvl w:ilvl="3" w:tplc="3BF2387A" w:tentative="1">
      <w:start w:val="1"/>
      <w:numFmt w:val="bullet"/>
      <w:lvlText w:val="•"/>
      <w:lvlJc w:val="left"/>
      <w:pPr>
        <w:tabs>
          <w:tab w:val="num" w:pos="2520"/>
        </w:tabs>
        <w:ind w:left="2520" w:hanging="360"/>
      </w:pPr>
      <w:rPr>
        <w:rFonts w:ascii="Arial" w:hAnsi="Arial" w:hint="default"/>
      </w:rPr>
    </w:lvl>
    <w:lvl w:ilvl="4" w:tplc="082024E6" w:tentative="1">
      <w:start w:val="1"/>
      <w:numFmt w:val="bullet"/>
      <w:lvlText w:val="•"/>
      <w:lvlJc w:val="left"/>
      <w:pPr>
        <w:tabs>
          <w:tab w:val="num" w:pos="3240"/>
        </w:tabs>
        <w:ind w:left="3240" w:hanging="360"/>
      </w:pPr>
      <w:rPr>
        <w:rFonts w:ascii="Arial" w:hAnsi="Arial" w:hint="default"/>
      </w:rPr>
    </w:lvl>
    <w:lvl w:ilvl="5" w:tplc="0E56483A" w:tentative="1">
      <w:start w:val="1"/>
      <w:numFmt w:val="bullet"/>
      <w:lvlText w:val="•"/>
      <w:lvlJc w:val="left"/>
      <w:pPr>
        <w:tabs>
          <w:tab w:val="num" w:pos="3960"/>
        </w:tabs>
        <w:ind w:left="3960" w:hanging="360"/>
      </w:pPr>
      <w:rPr>
        <w:rFonts w:ascii="Arial" w:hAnsi="Arial" w:hint="default"/>
      </w:rPr>
    </w:lvl>
    <w:lvl w:ilvl="6" w:tplc="41BA03A4" w:tentative="1">
      <w:start w:val="1"/>
      <w:numFmt w:val="bullet"/>
      <w:lvlText w:val="•"/>
      <w:lvlJc w:val="left"/>
      <w:pPr>
        <w:tabs>
          <w:tab w:val="num" w:pos="4680"/>
        </w:tabs>
        <w:ind w:left="4680" w:hanging="360"/>
      </w:pPr>
      <w:rPr>
        <w:rFonts w:ascii="Arial" w:hAnsi="Arial" w:hint="default"/>
      </w:rPr>
    </w:lvl>
    <w:lvl w:ilvl="7" w:tplc="23DC0C3C" w:tentative="1">
      <w:start w:val="1"/>
      <w:numFmt w:val="bullet"/>
      <w:lvlText w:val="•"/>
      <w:lvlJc w:val="left"/>
      <w:pPr>
        <w:tabs>
          <w:tab w:val="num" w:pos="5400"/>
        </w:tabs>
        <w:ind w:left="5400" w:hanging="360"/>
      </w:pPr>
      <w:rPr>
        <w:rFonts w:ascii="Arial" w:hAnsi="Arial" w:hint="default"/>
      </w:rPr>
    </w:lvl>
    <w:lvl w:ilvl="8" w:tplc="C1880FDA"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161A1121"/>
    <w:multiLevelType w:val="multilevel"/>
    <w:tmpl w:val="95C2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795395"/>
    <w:multiLevelType w:val="multilevel"/>
    <w:tmpl w:val="85DC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4A5588"/>
    <w:multiLevelType w:val="hybridMultilevel"/>
    <w:tmpl w:val="1B7A88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A155FA6"/>
    <w:multiLevelType w:val="hybridMultilevel"/>
    <w:tmpl w:val="F78AFDBC"/>
    <w:lvl w:ilvl="0" w:tplc="6DFCF1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D37269"/>
    <w:multiLevelType w:val="hybridMultilevel"/>
    <w:tmpl w:val="047AFDD4"/>
    <w:lvl w:ilvl="0" w:tplc="3552ED9C">
      <w:start w:val="1"/>
      <w:numFmt w:val="bullet"/>
      <w:lvlText w:val="•"/>
      <w:lvlJc w:val="left"/>
      <w:pPr>
        <w:tabs>
          <w:tab w:val="num" w:pos="360"/>
        </w:tabs>
        <w:ind w:left="360" w:hanging="360"/>
      </w:pPr>
      <w:rPr>
        <w:rFonts w:ascii="Arial" w:hAnsi="Arial" w:hint="default"/>
      </w:rPr>
    </w:lvl>
    <w:lvl w:ilvl="1" w:tplc="0254A5F4" w:tentative="1">
      <w:start w:val="1"/>
      <w:numFmt w:val="bullet"/>
      <w:lvlText w:val="•"/>
      <w:lvlJc w:val="left"/>
      <w:pPr>
        <w:tabs>
          <w:tab w:val="num" w:pos="1080"/>
        </w:tabs>
        <w:ind w:left="1080" w:hanging="360"/>
      </w:pPr>
      <w:rPr>
        <w:rFonts w:ascii="Arial" w:hAnsi="Arial" w:hint="default"/>
      </w:rPr>
    </w:lvl>
    <w:lvl w:ilvl="2" w:tplc="1310B046" w:tentative="1">
      <w:start w:val="1"/>
      <w:numFmt w:val="bullet"/>
      <w:lvlText w:val="•"/>
      <w:lvlJc w:val="left"/>
      <w:pPr>
        <w:tabs>
          <w:tab w:val="num" w:pos="1800"/>
        </w:tabs>
        <w:ind w:left="1800" w:hanging="360"/>
      </w:pPr>
      <w:rPr>
        <w:rFonts w:ascii="Arial" w:hAnsi="Arial" w:hint="default"/>
      </w:rPr>
    </w:lvl>
    <w:lvl w:ilvl="3" w:tplc="F8240FAC" w:tentative="1">
      <w:start w:val="1"/>
      <w:numFmt w:val="bullet"/>
      <w:lvlText w:val="•"/>
      <w:lvlJc w:val="left"/>
      <w:pPr>
        <w:tabs>
          <w:tab w:val="num" w:pos="2520"/>
        </w:tabs>
        <w:ind w:left="2520" w:hanging="360"/>
      </w:pPr>
      <w:rPr>
        <w:rFonts w:ascii="Arial" w:hAnsi="Arial" w:hint="default"/>
      </w:rPr>
    </w:lvl>
    <w:lvl w:ilvl="4" w:tplc="A956FB64" w:tentative="1">
      <w:start w:val="1"/>
      <w:numFmt w:val="bullet"/>
      <w:lvlText w:val="•"/>
      <w:lvlJc w:val="left"/>
      <w:pPr>
        <w:tabs>
          <w:tab w:val="num" w:pos="3240"/>
        </w:tabs>
        <w:ind w:left="3240" w:hanging="360"/>
      </w:pPr>
      <w:rPr>
        <w:rFonts w:ascii="Arial" w:hAnsi="Arial" w:hint="default"/>
      </w:rPr>
    </w:lvl>
    <w:lvl w:ilvl="5" w:tplc="E718290E" w:tentative="1">
      <w:start w:val="1"/>
      <w:numFmt w:val="bullet"/>
      <w:lvlText w:val="•"/>
      <w:lvlJc w:val="left"/>
      <w:pPr>
        <w:tabs>
          <w:tab w:val="num" w:pos="3960"/>
        </w:tabs>
        <w:ind w:left="3960" w:hanging="360"/>
      </w:pPr>
      <w:rPr>
        <w:rFonts w:ascii="Arial" w:hAnsi="Arial" w:hint="default"/>
      </w:rPr>
    </w:lvl>
    <w:lvl w:ilvl="6" w:tplc="4BBCF6B4" w:tentative="1">
      <w:start w:val="1"/>
      <w:numFmt w:val="bullet"/>
      <w:lvlText w:val="•"/>
      <w:lvlJc w:val="left"/>
      <w:pPr>
        <w:tabs>
          <w:tab w:val="num" w:pos="4680"/>
        </w:tabs>
        <w:ind w:left="4680" w:hanging="360"/>
      </w:pPr>
      <w:rPr>
        <w:rFonts w:ascii="Arial" w:hAnsi="Arial" w:hint="default"/>
      </w:rPr>
    </w:lvl>
    <w:lvl w:ilvl="7" w:tplc="171E231A" w:tentative="1">
      <w:start w:val="1"/>
      <w:numFmt w:val="bullet"/>
      <w:lvlText w:val="•"/>
      <w:lvlJc w:val="left"/>
      <w:pPr>
        <w:tabs>
          <w:tab w:val="num" w:pos="5400"/>
        </w:tabs>
        <w:ind w:left="5400" w:hanging="360"/>
      </w:pPr>
      <w:rPr>
        <w:rFonts w:ascii="Arial" w:hAnsi="Arial" w:hint="default"/>
      </w:rPr>
    </w:lvl>
    <w:lvl w:ilvl="8" w:tplc="23189868"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1D3D735A"/>
    <w:multiLevelType w:val="multilevel"/>
    <w:tmpl w:val="0546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A00AF9"/>
    <w:multiLevelType w:val="multilevel"/>
    <w:tmpl w:val="66DEB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4D1304"/>
    <w:multiLevelType w:val="multilevel"/>
    <w:tmpl w:val="8EC48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A949C3"/>
    <w:multiLevelType w:val="hybridMultilevel"/>
    <w:tmpl w:val="FA74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46267E"/>
    <w:multiLevelType w:val="hybridMultilevel"/>
    <w:tmpl w:val="D4DEF528"/>
    <w:lvl w:ilvl="0" w:tplc="B2E0B848">
      <w:start w:val="1"/>
      <w:numFmt w:val="bullet"/>
      <w:lvlText w:val=""/>
      <w:lvlJc w:val="left"/>
      <w:pPr>
        <w:ind w:left="1440" w:hanging="360"/>
      </w:pPr>
      <w:rPr>
        <w:rFonts w:ascii="Symbol" w:hAnsi="Symbol"/>
      </w:rPr>
    </w:lvl>
    <w:lvl w:ilvl="1" w:tplc="5BCC20B8">
      <w:start w:val="1"/>
      <w:numFmt w:val="bullet"/>
      <w:lvlText w:val=""/>
      <w:lvlJc w:val="left"/>
      <w:pPr>
        <w:ind w:left="1440" w:hanging="360"/>
      </w:pPr>
      <w:rPr>
        <w:rFonts w:ascii="Symbol" w:hAnsi="Symbol"/>
      </w:rPr>
    </w:lvl>
    <w:lvl w:ilvl="2" w:tplc="B5BEA94C">
      <w:start w:val="1"/>
      <w:numFmt w:val="bullet"/>
      <w:lvlText w:val=""/>
      <w:lvlJc w:val="left"/>
      <w:pPr>
        <w:ind w:left="1440" w:hanging="360"/>
      </w:pPr>
      <w:rPr>
        <w:rFonts w:ascii="Symbol" w:hAnsi="Symbol"/>
      </w:rPr>
    </w:lvl>
    <w:lvl w:ilvl="3" w:tplc="584AA5F2">
      <w:start w:val="1"/>
      <w:numFmt w:val="bullet"/>
      <w:lvlText w:val=""/>
      <w:lvlJc w:val="left"/>
      <w:pPr>
        <w:ind w:left="1440" w:hanging="360"/>
      </w:pPr>
      <w:rPr>
        <w:rFonts w:ascii="Symbol" w:hAnsi="Symbol"/>
      </w:rPr>
    </w:lvl>
    <w:lvl w:ilvl="4" w:tplc="CE4E2046">
      <w:start w:val="1"/>
      <w:numFmt w:val="bullet"/>
      <w:lvlText w:val=""/>
      <w:lvlJc w:val="left"/>
      <w:pPr>
        <w:ind w:left="1440" w:hanging="360"/>
      </w:pPr>
      <w:rPr>
        <w:rFonts w:ascii="Symbol" w:hAnsi="Symbol"/>
      </w:rPr>
    </w:lvl>
    <w:lvl w:ilvl="5" w:tplc="7F101652">
      <w:start w:val="1"/>
      <w:numFmt w:val="bullet"/>
      <w:lvlText w:val=""/>
      <w:lvlJc w:val="left"/>
      <w:pPr>
        <w:ind w:left="1440" w:hanging="360"/>
      </w:pPr>
      <w:rPr>
        <w:rFonts w:ascii="Symbol" w:hAnsi="Symbol"/>
      </w:rPr>
    </w:lvl>
    <w:lvl w:ilvl="6" w:tplc="CC928BEA">
      <w:start w:val="1"/>
      <w:numFmt w:val="bullet"/>
      <w:lvlText w:val=""/>
      <w:lvlJc w:val="left"/>
      <w:pPr>
        <w:ind w:left="1440" w:hanging="360"/>
      </w:pPr>
      <w:rPr>
        <w:rFonts w:ascii="Symbol" w:hAnsi="Symbol"/>
      </w:rPr>
    </w:lvl>
    <w:lvl w:ilvl="7" w:tplc="38907338">
      <w:start w:val="1"/>
      <w:numFmt w:val="bullet"/>
      <w:lvlText w:val=""/>
      <w:lvlJc w:val="left"/>
      <w:pPr>
        <w:ind w:left="1440" w:hanging="360"/>
      </w:pPr>
      <w:rPr>
        <w:rFonts w:ascii="Symbol" w:hAnsi="Symbol"/>
      </w:rPr>
    </w:lvl>
    <w:lvl w:ilvl="8" w:tplc="B4F6C54C">
      <w:start w:val="1"/>
      <w:numFmt w:val="bullet"/>
      <w:lvlText w:val=""/>
      <w:lvlJc w:val="left"/>
      <w:pPr>
        <w:ind w:left="1440" w:hanging="360"/>
      </w:pPr>
      <w:rPr>
        <w:rFonts w:ascii="Symbol" w:hAnsi="Symbol"/>
      </w:rPr>
    </w:lvl>
  </w:abstractNum>
  <w:abstractNum w:abstractNumId="19" w15:restartNumberingAfterBreak="0">
    <w:nsid w:val="216E3842"/>
    <w:multiLevelType w:val="hybridMultilevel"/>
    <w:tmpl w:val="191A6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957F42"/>
    <w:multiLevelType w:val="hybridMultilevel"/>
    <w:tmpl w:val="A9408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2FD0E44"/>
    <w:multiLevelType w:val="multilevel"/>
    <w:tmpl w:val="0FD8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5366A2"/>
    <w:multiLevelType w:val="hybridMultilevel"/>
    <w:tmpl w:val="2494A56C"/>
    <w:lvl w:ilvl="0" w:tplc="91E220AE">
      <w:start w:val="1"/>
      <w:numFmt w:val="bullet"/>
      <w:lvlText w:val="•"/>
      <w:lvlJc w:val="left"/>
      <w:pPr>
        <w:tabs>
          <w:tab w:val="num" w:pos="720"/>
        </w:tabs>
        <w:ind w:left="720" w:hanging="360"/>
      </w:pPr>
      <w:rPr>
        <w:rFonts w:ascii="Arial" w:hAnsi="Arial" w:hint="default"/>
      </w:rPr>
    </w:lvl>
    <w:lvl w:ilvl="1" w:tplc="26F86E68" w:tentative="1">
      <w:start w:val="1"/>
      <w:numFmt w:val="bullet"/>
      <w:lvlText w:val="•"/>
      <w:lvlJc w:val="left"/>
      <w:pPr>
        <w:tabs>
          <w:tab w:val="num" w:pos="1440"/>
        </w:tabs>
        <w:ind w:left="1440" w:hanging="360"/>
      </w:pPr>
      <w:rPr>
        <w:rFonts w:ascii="Arial" w:hAnsi="Arial" w:hint="default"/>
      </w:rPr>
    </w:lvl>
    <w:lvl w:ilvl="2" w:tplc="20E2C8EE" w:tentative="1">
      <w:start w:val="1"/>
      <w:numFmt w:val="bullet"/>
      <w:lvlText w:val="•"/>
      <w:lvlJc w:val="left"/>
      <w:pPr>
        <w:tabs>
          <w:tab w:val="num" w:pos="2160"/>
        </w:tabs>
        <w:ind w:left="2160" w:hanging="360"/>
      </w:pPr>
      <w:rPr>
        <w:rFonts w:ascii="Arial" w:hAnsi="Arial" w:hint="default"/>
      </w:rPr>
    </w:lvl>
    <w:lvl w:ilvl="3" w:tplc="F56014AE" w:tentative="1">
      <w:start w:val="1"/>
      <w:numFmt w:val="bullet"/>
      <w:lvlText w:val="•"/>
      <w:lvlJc w:val="left"/>
      <w:pPr>
        <w:tabs>
          <w:tab w:val="num" w:pos="2880"/>
        </w:tabs>
        <w:ind w:left="2880" w:hanging="360"/>
      </w:pPr>
      <w:rPr>
        <w:rFonts w:ascii="Arial" w:hAnsi="Arial" w:hint="default"/>
      </w:rPr>
    </w:lvl>
    <w:lvl w:ilvl="4" w:tplc="A5761636" w:tentative="1">
      <w:start w:val="1"/>
      <w:numFmt w:val="bullet"/>
      <w:lvlText w:val="•"/>
      <w:lvlJc w:val="left"/>
      <w:pPr>
        <w:tabs>
          <w:tab w:val="num" w:pos="3600"/>
        </w:tabs>
        <w:ind w:left="3600" w:hanging="360"/>
      </w:pPr>
      <w:rPr>
        <w:rFonts w:ascii="Arial" w:hAnsi="Arial" w:hint="default"/>
      </w:rPr>
    </w:lvl>
    <w:lvl w:ilvl="5" w:tplc="8E2A47F8" w:tentative="1">
      <w:start w:val="1"/>
      <w:numFmt w:val="bullet"/>
      <w:lvlText w:val="•"/>
      <w:lvlJc w:val="left"/>
      <w:pPr>
        <w:tabs>
          <w:tab w:val="num" w:pos="4320"/>
        </w:tabs>
        <w:ind w:left="4320" w:hanging="360"/>
      </w:pPr>
      <w:rPr>
        <w:rFonts w:ascii="Arial" w:hAnsi="Arial" w:hint="default"/>
      </w:rPr>
    </w:lvl>
    <w:lvl w:ilvl="6" w:tplc="4C1E928A" w:tentative="1">
      <w:start w:val="1"/>
      <w:numFmt w:val="bullet"/>
      <w:lvlText w:val="•"/>
      <w:lvlJc w:val="left"/>
      <w:pPr>
        <w:tabs>
          <w:tab w:val="num" w:pos="5040"/>
        </w:tabs>
        <w:ind w:left="5040" w:hanging="360"/>
      </w:pPr>
      <w:rPr>
        <w:rFonts w:ascii="Arial" w:hAnsi="Arial" w:hint="default"/>
      </w:rPr>
    </w:lvl>
    <w:lvl w:ilvl="7" w:tplc="3E5803EE" w:tentative="1">
      <w:start w:val="1"/>
      <w:numFmt w:val="bullet"/>
      <w:lvlText w:val="•"/>
      <w:lvlJc w:val="left"/>
      <w:pPr>
        <w:tabs>
          <w:tab w:val="num" w:pos="5760"/>
        </w:tabs>
        <w:ind w:left="5760" w:hanging="360"/>
      </w:pPr>
      <w:rPr>
        <w:rFonts w:ascii="Arial" w:hAnsi="Arial" w:hint="default"/>
      </w:rPr>
    </w:lvl>
    <w:lvl w:ilvl="8" w:tplc="2ECE08B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9D62BE4"/>
    <w:multiLevelType w:val="multilevel"/>
    <w:tmpl w:val="E5BA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542E74"/>
    <w:multiLevelType w:val="hybridMultilevel"/>
    <w:tmpl w:val="86F022A0"/>
    <w:lvl w:ilvl="0" w:tplc="AAB0AB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DB10B7C"/>
    <w:multiLevelType w:val="multilevel"/>
    <w:tmpl w:val="9C62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D3BEF"/>
    <w:multiLevelType w:val="multilevel"/>
    <w:tmpl w:val="FB7A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0332D4"/>
    <w:multiLevelType w:val="multilevel"/>
    <w:tmpl w:val="5F9C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E96336"/>
    <w:multiLevelType w:val="multilevel"/>
    <w:tmpl w:val="FFE8FA5E"/>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9C2C9B"/>
    <w:multiLevelType w:val="hybridMultilevel"/>
    <w:tmpl w:val="CECE71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44C0307"/>
    <w:multiLevelType w:val="hybridMultilevel"/>
    <w:tmpl w:val="A6AA3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FD56A0"/>
    <w:multiLevelType w:val="hybridMultilevel"/>
    <w:tmpl w:val="DD5E0064"/>
    <w:lvl w:ilvl="0" w:tplc="451E1412">
      <w:start w:val="1"/>
      <w:numFmt w:val="bullet"/>
      <w:lvlText w:val="•"/>
      <w:lvlJc w:val="left"/>
      <w:pPr>
        <w:tabs>
          <w:tab w:val="num" w:pos="360"/>
        </w:tabs>
        <w:ind w:left="360" w:hanging="360"/>
      </w:pPr>
      <w:rPr>
        <w:rFonts w:ascii="Arial" w:hAnsi="Arial" w:hint="default"/>
      </w:rPr>
    </w:lvl>
    <w:lvl w:ilvl="1" w:tplc="54FA6BA4" w:tentative="1">
      <w:start w:val="1"/>
      <w:numFmt w:val="bullet"/>
      <w:lvlText w:val="•"/>
      <w:lvlJc w:val="left"/>
      <w:pPr>
        <w:tabs>
          <w:tab w:val="num" w:pos="1080"/>
        </w:tabs>
        <w:ind w:left="1080" w:hanging="360"/>
      </w:pPr>
      <w:rPr>
        <w:rFonts w:ascii="Arial" w:hAnsi="Arial" w:hint="default"/>
      </w:rPr>
    </w:lvl>
    <w:lvl w:ilvl="2" w:tplc="F3B60D92" w:tentative="1">
      <w:start w:val="1"/>
      <w:numFmt w:val="bullet"/>
      <w:lvlText w:val="•"/>
      <w:lvlJc w:val="left"/>
      <w:pPr>
        <w:tabs>
          <w:tab w:val="num" w:pos="1800"/>
        </w:tabs>
        <w:ind w:left="1800" w:hanging="360"/>
      </w:pPr>
      <w:rPr>
        <w:rFonts w:ascii="Arial" w:hAnsi="Arial" w:hint="default"/>
      </w:rPr>
    </w:lvl>
    <w:lvl w:ilvl="3" w:tplc="E1E0E78A" w:tentative="1">
      <w:start w:val="1"/>
      <w:numFmt w:val="bullet"/>
      <w:lvlText w:val="•"/>
      <w:lvlJc w:val="left"/>
      <w:pPr>
        <w:tabs>
          <w:tab w:val="num" w:pos="2520"/>
        </w:tabs>
        <w:ind w:left="2520" w:hanging="360"/>
      </w:pPr>
      <w:rPr>
        <w:rFonts w:ascii="Arial" w:hAnsi="Arial" w:hint="default"/>
      </w:rPr>
    </w:lvl>
    <w:lvl w:ilvl="4" w:tplc="5F12AF44" w:tentative="1">
      <w:start w:val="1"/>
      <w:numFmt w:val="bullet"/>
      <w:lvlText w:val="•"/>
      <w:lvlJc w:val="left"/>
      <w:pPr>
        <w:tabs>
          <w:tab w:val="num" w:pos="3240"/>
        </w:tabs>
        <w:ind w:left="3240" w:hanging="360"/>
      </w:pPr>
      <w:rPr>
        <w:rFonts w:ascii="Arial" w:hAnsi="Arial" w:hint="default"/>
      </w:rPr>
    </w:lvl>
    <w:lvl w:ilvl="5" w:tplc="49C09B9E" w:tentative="1">
      <w:start w:val="1"/>
      <w:numFmt w:val="bullet"/>
      <w:lvlText w:val="•"/>
      <w:lvlJc w:val="left"/>
      <w:pPr>
        <w:tabs>
          <w:tab w:val="num" w:pos="3960"/>
        </w:tabs>
        <w:ind w:left="3960" w:hanging="360"/>
      </w:pPr>
      <w:rPr>
        <w:rFonts w:ascii="Arial" w:hAnsi="Arial" w:hint="default"/>
      </w:rPr>
    </w:lvl>
    <w:lvl w:ilvl="6" w:tplc="945CF57E" w:tentative="1">
      <w:start w:val="1"/>
      <w:numFmt w:val="bullet"/>
      <w:lvlText w:val="•"/>
      <w:lvlJc w:val="left"/>
      <w:pPr>
        <w:tabs>
          <w:tab w:val="num" w:pos="4680"/>
        </w:tabs>
        <w:ind w:left="4680" w:hanging="360"/>
      </w:pPr>
      <w:rPr>
        <w:rFonts w:ascii="Arial" w:hAnsi="Arial" w:hint="default"/>
      </w:rPr>
    </w:lvl>
    <w:lvl w:ilvl="7" w:tplc="A2AE86CA" w:tentative="1">
      <w:start w:val="1"/>
      <w:numFmt w:val="bullet"/>
      <w:lvlText w:val="•"/>
      <w:lvlJc w:val="left"/>
      <w:pPr>
        <w:tabs>
          <w:tab w:val="num" w:pos="5400"/>
        </w:tabs>
        <w:ind w:left="5400" w:hanging="360"/>
      </w:pPr>
      <w:rPr>
        <w:rFonts w:ascii="Arial" w:hAnsi="Arial" w:hint="default"/>
      </w:rPr>
    </w:lvl>
    <w:lvl w:ilvl="8" w:tplc="965002F8" w:tentative="1">
      <w:start w:val="1"/>
      <w:numFmt w:val="bullet"/>
      <w:lvlText w:val="•"/>
      <w:lvlJc w:val="left"/>
      <w:pPr>
        <w:tabs>
          <w:tab w:val="num" w:pos="6120"/>
        </w:tabs>
        <w:ind w:left="6120" w:hanging="360"/>
      </w:pPr>
      <w:rPr>
        <w:rFonts w:ascii="Arial" w:hAnsi="Arial" w:hint="default"/>
      </w:rPr>
    </w:lvl>
  </w:abstractNum>
  <w:abstractNum w:abstractNumId="32" w15:restartNumberingAfterBreak="0">
    <w:nsid w:val="3F251D6D"/>
    <w:multiLevelType w:val="multilevel"/>
    <w:tmpl w:val="C0308D50"/>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eastAsia="MS Gothic" w:hint="default"/>
      </w:rPr>
    </w:lvl>
    <w:lvl w:ilvl="2">
      <w:start w:val="1"/>
      <w:numFmt w:val="decimal"/>
      <w:isLgl/>
      <w:lvlText w:val="%1.%2.%3"/>
      <w:lvlJc w:val="left"/>
      <w:pPr>
        <w:ind w:left="360" w:hanging="360"/>
      </w:pPr>
      <w:rPr>
        <w:rFonts w:eastAsia="MS Gothic" w:hint="default"/>
      </w:rPr>
    </w:lvl>
    <w:lvl w:ilvl="3">
      <w:start w:val="1"/>
      <w:numFmt w:val="decimal"/>
      <w:isLgl/>
      <w:lvlText w:val="%1.%2.%3.%4"/>
      <w:lvlJc w:val="left"/>
      <w:pPr>
        <w:ind w:left="720" w:hanging="720"/>
      </w:pPr>
      <w:rPr>
        <w:rFonts w:eastAsia="MS Gothic" w:hint="default"/>
      </w:rPr>
    </w:lvl>
    <w:lvl w:ilvl="4">
      <w:start w:val="1"/>
      <w:numFmt w:val="decimal"/>
      <w:isLgl/>
      <w:lvlText w:val="%1.%2.%3.%4.%5"/>
      <w:lvlJc w:val="left"/>
      <w:pPr>
        <w:ind w:left="720" w:hanging="720"/>
      </w:pPr>
      <w:rPr>
        <w:rFonts w:eastAsia="MS Gothic" w:hint="default"/>
      </w:rPr>
    </w:lvl>
    <w:lvl w:ilvl="5">
      <w:start w:val="1"/>
      <w:numFmt w:val="decimal"/>
      <w:isLgl/>
      <w:lvlText w:val="%1.%2.%3.%4.%5.%6"/>
      <w:lvlJc w:val="left"/>
      <w:pPr>
        <w:ind w:left="720" w:hanging="720"/>
      </w:pPr>
      <w:rPr>
        <w:rFonts w:eastAsia="MS Gothic" w:hint="default"/>
      </w:rPr>
    </w:lvl>
    <w:lvl w:ilvl="6">
      <w:start w:val="1"/>
      <w:numFmt w:val="decimal"/>
      <w:isLgl/>
      <w:lvlText w:val="%1.%2.%3.%4.%5.%6.%7"/>
      <w:lvlJc w:val="left"/>
      <w:pPr>
        <w:ind w:left="1080" w:hanging="1080"/>
      </w:pPr>
      <w:rPr>
        <w:rFonts w:eastAsia="MS Gothic" w:hint="default"/>
      </w:rPr>
    </w:lvl>
    <w:lvl w:ilvl="7">
      <w:start w:val="1"/>
      <w:numFmt w:val="decimal"/>
      <w:isLgl/>
      <w:lvlText w:val="%1.%2.%3.%4.%5.%6.%7.%8"/>
      <w:lvlJc w:val="left"/>
      <w:pPr>
        <w:ind w:left="1080" w:hanging="1080"/>
      </w:pPr>
      <w:rPr>
        <w:rFonts w:eastAsia="MS Gothic" w:hint="default"/>
      </w:rPr>
    </w:lvl>
    <w:lvl w:ilvl="8">
      <w:start w:val="1"/>
      <w:numFmt w:val="decimal"/>
      <w:isLgl/>
      <w:lvlText w:val="%1.%2.%3.%4.%5.%6.%7.%8.%9"/>
      <w:lvlJc w:val="left"/>
      <w:pPr>
        <w:ind w:left="1080" w:hanging="1080"/>
      </w:pPr>
      <w:rPr>
        <w:rFonts w:eastAsia="MS Gothic" w:hint="default"/>
      </w:rPr>
    </w:lvl>
  </w:abstractNum>
  <w:abstractNum w:abstractNumId="33" w15:restartNumberingAfterBreak="0">
    <w:nsid w:val="3FB6760B"/>
    <w:multiLevelType w:val="hybridMultilevel"/>
    <w:tmpl w:val="0BFC2E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AC52273"/>
    <w:multiLevelType w:val="hybridMultilevel"/>
    <w:tmpl w:val="830E1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C1E4F79"/>
    <w:multiLevelType w:val="hybridMultilevel"/>
    <w:tmpl w:val="4AB44600"/>
    <w:lvl w:ilvl="0" w:tplc="C9A8C65E">
      <w:start w:val="1"/>
      <w:numFmt w:val="bullet"/>
      <w:lvlText w:val=""/>
      <w:lvlJc w:val="left"/>
      <w:pPr>
        <w:ind w:left="720" w:hanging="360"/>
      </w:pPr>
      <w:rPr>
        <w:rFonts w:ascii="Symbol" w:hAnsi="Symbol"/>
      </w:rPr>
    </w:lvl>
    <w:lvl w:ilvl="1" w:tplc="B78E68F6">
      <w:start w:val="1"/>
      <w:numFmt w:val="bullet"/>
      <w:lvlText w:val=""/>
      <w:lvlJc w:val="left"/>
      <w:pPr>
        <w:ind w:left="720" w:hanging="360"/>
      </w:pPr>
      <w:rPr>
        <w:rFonts w:ascii="Symbol" w:hAnsi="Symbol"/>
      </w:rPr>
    </w:lvl>
    <w:lvl w:ilvl="2" w:tplc="095EC526">
      <w:start w:val="1"/>
      <w:numFmt w:val="bullet"/>
      <w:lvlText w:val=""/>
      <w:lvlJc w:val="left"/>
      <w:pPr>
        <w:ind w:left="720" w:hanging="360"/>
      </w:pPr>
      <w:rPr>
        <w:rFonts w:ascii="Symbol" w:hAnsi="Symbol"/>
      </w:rPr>
    </w:lvl>
    <w:lvl w:ilvl="3" w:tplc="FD101CA8">
      <w:start w:val="1"/>
      <w:numFmt w:val="bullet"/>
      <w:lvlText w:val=""/>
      <w:lvlJc w:val="left"/>
      <w:pPr>
        <w:ind w:left="720" w:hanging="360"/>
      </w:pPr>
      <w:rPr>
        <w:rFonts w:ascii="Symbol" w:hAnsi="Symbol"/>
      </w:rPr>
    </w:lvl>
    <w:lvl w:ilvl="4" w:tplc="B672E3FA">
      <w:start w:val="1"/>
      <w:numFmt w:val="bullet"/>
      <w:lvlText w:val=""/>
      <w:lvlJc w:val="left"/>
      <w:pPr>
        <w:ind w:left="720" w:hanging="360"/>
      </w:pPr>
      <w:rPr>
        <w:rFonts w:ascii="Symbol" w:hAnsi="Symbol"/>
      </w:rPr>
    </w:lvl>
    <w:lvl w:ilvl="5" w:tplc="A2762B7E">
      <w:start w:val="1"/>
      <w:numFmt w:val="bullet"/>
      <w:lvlText w:val=""/>
      <w:lvlJc w:val="left"/>
      <w:pPr>
        <w:ind w:left="720" w:hanging="360"/>
      </w:pPr>
      <w:rPr>
        <w:rFonts w:ascii="Symbol" w:hAnsi="Symbol"/>
      </w:rPr>
    </w:lvl>
    <w:lvl w:ilvl="6" w:tplc="01BA8FAC">
      <w:start w:val="1"/>
      <w:numFmt w:val="bullet"/>
      <w:lvlText w:val=""/>
      <w:lvlJc w:val="left"/>
      <w:pPr>
        <w:ind w:left="720" w:hanging="360"/>
      </w:pPr>
      <w:rPr>
        <w:rFonts w:ascii="Symbol" w:hAnsi="Symbol"/>
      </w:rPr>
    </w:lvl>
    <w:lvl w:ilvl="7" w:tplc="42007266">
      <w:start w:val="1"/>
      <w:numFmt w:val="bullet"/>
      <w:lvlText w:val=""/>
      <w:lvlJc w:val="left"/>
      <w:pPr>
        <w:ind w:left="720" w:hanging="360"/>
      </w:pPr>
      <w:rPr>
        <w:rFonts w:ascii="Symbol" w:hAnsi="Symbol"/>
      </w:rPr>
    </w:lvl>
    <w:lvl w:ilvl="8" w:tplc="4A52C23A">
      <w:start w:val="1"/>
      <w:numFmt w:val="bullet"/>
      <w:lvlText w:val=""/>
      <w:lvlJc w:val="left"/>
      <w:pPr>
        <w:ind w:left="720" w:hanging="360"/>
      </w:pPr>
      <w:rPr>
        <w:rFonts w:ascii="Symbol" w:hAnsi="Symbol"/>
      </w:rPr>
    </w:lvl>
  </w:abstractNum>
  <w:abstractNum w:abstractNumId="36" w15:restartNumberingAfterBreak="0">
    <w:nsid w:val="4E3E762E"/>
    <w:multiLevelType w:val="hybridMultilevel"/>
    <w:tmpl w:val="564E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68373C"/>
    <w:multiLevelType w:val="multilevel"/>
    <w:tmpl w:val="90BC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D641FA"/>
    <w:multiLevelType w:val="hybridMultilevel"/>
    <w:tmpl w:val="B65EC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2235CB"/>
    <w:multiLevelType w:val="multilevel"/>
    <w:tmpl w:val="EC4A5A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34002D4"/>
    <w:multiLevelType w:val="multilevel"/>
    <w:tmpl w:val="48AA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3DE2D65"/>
    <w:multiLevelType w:val="hybridMultilevel"/>
    <w:tmpl w:val="90F45CFC"/>
    <w:lvl w:ilvl="0" w:tplc="8EB67346">
      <w:start w:val="1"/>
      <w:numFmt w:val="bullet"/>
      <w:lvlText w:val=""/>
      <w:lvlJc w:val="left"/>
      <w:pPr>
        <w:ind w:left="1440" w:hanging="360"/>
      </w:pPr>
      <w:rPr>
        <w:rFonts w:ascii="Symbol" w:hAnsi="Symbol"/>
      </w:rPr>
    </w:lvl>
    <w:lvl w:ilvl="1" w:tplc="D85CD484">
      <w:start w:val="1"/>
      <w:numFmt w:val="bullet"/>
      <w:lvlText w:val=""/>
      <w:lvlJc w:val="left"/>
      <w:pPr>
        <w:ind w:left="1440" w:hanging="360"/>
      </w:pPr>
      <w:rPr>
        <w:rFonts w:ascii="Symbol" w:hAnsi="Symbol"/>
      </w:rPr>
    </w:lvl>
    <w:lvl w:ilvl="2" w:tplc="83DE4534">
      <w:start w:val="1"/>
      <w:numFmt w:val="bullet"/>
      <w:lvlText w:val=""/>
      <w:lvlJc w:val="left"/>
      <w:pPr>
        <w:ind w:left="1440" w:hanging="360"/>
      </w:pPr>
      <w:rPr>
        <w:rFonts w:ascii="Symbol" w:hAnsi="Symbol"/>
      </w:rPr>
    </w:lvl>
    <w:lvl w:ilvl="3" w:tplc="2A542480">
      <w:start w:val="1"/>
      <w:numFmt w:val="bullet"/>
      <w:lvlText w:val=""/>
      <w:lvlJc w:val="left"/>
      <w:pPr>
        <w:ind w:left="1440" w:hanging="360"/>
      </w:pPr>
      <w:rPr>
        <w:rFonts w:ascii="Symbol" w:hAnsi="Symbol"/>
      </w:rPr>
    </w:lvl>
    <w:lvl w:ilvl="4" w:tplc="96EA01F2">
      <w:start w:val="1"/>
      <w:numFmt w:val="bullet"/>
      <w:lvlText w:val=""/>
      <w:lvlJc w:val="left"/>
      <w:pPr>
        <w:ind w:left="1440" w:hanging="360"/>
      </w:pPr>
      <w:rPr>
        <w:rFonts w:ascii="Symbol" w:hAnsi="Symbol"/>
      </w:rPr>
    </w:lvl>
    <w:lvl w:ilvl="5" w:tplc="1AB63274">
      <w:start w:val="1"/>
      <w:numFmt w:val="bullet"/>
      <w:lvlText w:val=""/>
      <w:lvlJc w:val="left"/>
      <w:pPr>
        <w:ind w:left="1440" w:hanging="360"/>
      </w:pPr>
      <w:rPr>
        <w:rFonts w:ascii="Symbol" w:hAnsi="Symbol"/>
      </w:rPr>
    </w:lvl>
    <w:lvl w:ilvl="6" w:tplc="EE9C8E8A">
      <w:start w:val="1"/>
      <w:numFmt w:val="bullet"/>
      <w:lvlText w:val=""/>
      <w:lvlJc w:val="left"/>
      <w:pPr>
        <w:ind w:left="1440" w:hanging="360"/>
      </w:pPr>
      <w:rPr>
        <w:rFonts w:ascii="Symbol" w:hAnsi="Symbol"/>
      </w:rPr>
    </w:lvl>
    <w:lvl w:ilvl="7" w:tplc="CCFC94BE">
      <w:start w:val="1"/>
      <w:numFmt w:val="bullet"/>
      <w:lvlText w:val=""/>
      <w:lvlJc w:val="left"/>
      <w:pPr>
        <w:ind w:left="1440" w:hanging="360"/>
      </w:pPr>
      <w:rPr>
        <w:rFonts w:ascii="Symbol" w:hAnsi="Symbol"/>
      </w:rPr>
    </w:lvl>
    <w:lvl w:ilvl="8" w:tplc="C0B688FC">
      <w:start w:val="1"/>
      <w:numFmt w:val="bullet"/>
      <w:lvlText w:val=""/>
      <w:lvlJc w:val="left"/>
      <w:pPr>
        <w:ind w:left="1440" w:hanging="360"/>
      </w:pPr>
      <w:rPr>
        <w:rFonts w:ascii="Symbol" w:hAnsi="Symbol"/>
      </w:rPr>
    </w:lvl>
  </w:abstractNum>
  <w:abstractNum w:abstractNumId="42" w15:restartNumberingAfterBreak="0">
    <w:nsid w:val="5A163759"/>
    <w:multiLevelType w:val="multilevel"/>
    <w:tmpl w:val="18BEAC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43872B5"/>
    <w:multiLevelType w:val="hybridMultilevel"/>
    <w:tmpl w:val="A4A6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20379F"/>
    <w:multiLevelType w:val="multilevel"/>
    <w:tmpl w:val="1DCA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045A41"/>
    <w:multiLevelType w:val="hybridMultilevel"/>
    <w:tmpl w:val="7346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21198B"/>
    <w:multiLevelType w:val="multilevel"/>
    <w:tmpl w:val="AB125DF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72661675"/>
    <w:multiLevelType w:val="hybridMultilevel"/>
    <w:tmpl w:val="8F645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3F02095"/>
    <w:multiLevelType w:val="hybridMultilevel"/>
    <w:tmpl w:val="73D8A73C"/>
    <w:lvl w:ilvl="0" w:tplc="30FA735C">
      <w:start w:val="1"/>
      <w:numFmt w:val="bullet"/>
      <w:lvlText w:val="•"/>
      <w:lvlJc w:val="left"/>
      <w:pPr>
        <w:tabs>
          <w:tab w:val="num" w:pos="720"/>
        </w:tabs>
        <w:ind w:left="720" w:hanging="360"/>
      </w:pPr>
      <w:rPr>
        <w:rFonts w:ascii="Arial" w:hAnsi="Arial" w:hint="default"/>
      </w:rPr>
    </w:lvl>
    <w:lvl w:ilvl="1" w:tplc="1BCCC9A2" w:tentative="1">
      <w:start w:val="1"/>
      <w:numFmt w:val="bullet"/>
      <w:lvlText w:val="•"/>
      <w:lvlJc w:val="left"/>
      <w:pPr>
        <w:tabs>
          <w:tab w:val="num" w:pos="1440"/>
        </w:tabs>
        <w:ind w:left="1440" w:hanging="360"/>
      </w:pPr>
      <w:rPr>
        <w:rFonts w:ascii="Arial" w:hAnsi="Arial" w:hint="default"/>
      </w:rPr>
    </w:lvl>
    <w:lvl w:ilvl="2" w:tplc="076AB004" w:tentative="1">
      <w:start w:val="1"/>
      <w:numFmt w:val="bullet"/>
      <w:lvlText w:val="•"/>
      <w:lvlJc w:val="left"/>
      <w:pPr>
        <w:tabs>
          <w:tab w:val="num" w:pos="2160"/>
        </w:tabs>
        <w:ind w:left="2160" w:hanging="360"/>
      </w:pPr>
      <w:rPr>
        <w:rFonts w:ascii="Arial" w:hAnsi="Arial" w:hint="default"/>
      </w:rPr>
    </w:lvl>
    <w:lvl w:ilvl="3" w:tplc="2B662C10" w:tentative="1">
      <w:start w:val="1"/>
      <w:numFmt w:val="bullet"/>
      <w:lvlText w:val="•"/>
      <w:lvlJc w:val="left"/>
      <w:pPr>
        <w:tabs>
          <w:tab w:val="num" w:pos="2880"/>
        </w:tabs>
        <w:ind w:left="2880" w:hanging="360"/>
      </w:pPr>
      <w:rPr>
        <w:rFonts w:ascii="Arial" w:hAnsi="Arial" w:hint="default"/>
      </w:rPr>
    </w:lvl>
    <w:lvl w:ilvl="4" w:tplc="CA989EB0" w:tentative="1">
      <w:start w:val="1"/>
      <w:numFmt w:val="bullet"/>
      <w:lvlText w:val="•"/>
      <w:lvlJc w:val="left"/>
      <w:pPr>
        <w:tabs>
          <w:tab w:val="num" w:pos="3600"/>
        </w:tabs>
        <w:ind w:left="3600" w:hanging="360"/>
      </w:pPr>
      <w:rPr>
        <w:rFonts w:ascii="Arial" w:hAnsi="Arial" w:hint="default"/>
      </w:rPr>
    </w:lvl>
    <w:lvl w:ilvl="5" w:tplc="67E08042" w:tentative="1">
      <w:start w:val="1"/>
      <w:numFmt w:val="bullet"/>
      <w:lvlText w:val="•"/>
      <w:lvlJc w:val="left"/>
      <w:pPr>
        <w:tabs>
          <w:tab w:val="num" w:pos="4320"/>
        </w:tabs>
        <w:ind w:left="4320" w:hanging="360"/>
      </w:pPr>
      <w:rPr>
        <w:rFonts w:ascii="Arial" w:hAnsi="Arial" w:hint="default"/>
      </w:rPr>
    </w:lvl>
    <w:lvl w:ilvl="6" w:tplc="094CF016" w:tentative="1">
      <w:start w:val="1"/>
      <w:numFmt w:val="bullet"/>
      <w:lvlText w:val="•"/>
      <w:lvlJc w:val="left"/>
      <w:pPr>
        <w:tabs>
          <w:tab w:val="num" w:pos="5040"/>
        </w:tabs>
        <w:ind w:left="5040" w:hanging="360"/>
      </w:pPr>
      <w:rPr>
        <w:rFonts w:ascii="Arial" w:hAnsi="Arial" w:hint="default"/>
      </w:rPr>
    </w:lvl>
    <w:lvl w:ilvl="7" w:tplc="0E5A0614" w:tentative="1">
      <w:start w:val="1"/>
      <w:numFmt w:val="bullet"/>
      <w:lvlText w:val="•"/>
      <w:lvlJc w:val="left"/>
      <w:pPr>
        <w:tabs>
          <w:tab w:val="num" w:pos="5760"/>
        </w:tabs>
        <w:ind w:left="5760" w:hanging="360"/>
      </w:pPr>
      <w:rPr>
        <w:rFonts w:ascii="Arial" w:hAnsi="Arial" w:hint="default"/>
      </w:rPr>
    </w:lvl>
    <w:lvl w:ilvl="8" w:tplc="ACB298C2"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73FF5F80"/>
    <w:multiLevelType w:val="hybridMultilevel"/>
    <w:tmpl w:val="DA1E4B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827D01"/>
    <w:multiLevelType w:val="hybridMultilevel"/>
    <w:tmpl w:val="AEFA1D10"/>
    <w:lvl w:ilvl="0" w:tplc="61EC016C">
      <w:start w:val="1"/>
      <w:numFmt w:val="bullet"/>
      <w:lvlText w:val="•"/>
      <w:lvlJc w:val="left"/>
      <w:pPr>
        <w:tabs>
          <w:tab w:val="num" w:pos="360"/>
        </w:tabs>
        <w:ind w:left="360" w:hanging="360"/>
      </w:pPr>
      <w:rPr>
        <w:rFonts w:ascii="Arial" w:hAnsi="Arial" w:hint="default"/>
      </w:rPr>
    </w:lvl>
    <w:lvl w:ilvl="1" w:tplc="C9CE8B78" w:tentative="1">
      <w:start w:val="1"/>
      <w:numFmt w:val="bullet"/>
      <w:lvlText w:val="•"/>
      <w:lvlJc w:val="left"/>
      <w:pPr>
        <w:tabs>
          <w:tab w:val="num" w:pos="1080"/>
        </w:tabs>
        <w:ind w:left="1080" w:hanging="360"/>
      </w:pPr>
      <w:rPr>
        <w:rFonts w:ascii="Arial" w:hAnsi="Arial" w:hint="default"/>
      </w:rPr>
    </w:lvl>
    <w:lvl w:ilvl="2" w:tplc="E1341668" w:tentative="1">
      <w:start w:val="1"/>
      <w:numFmt w:val="bullet"/>
      <w:lvlText w:val="•"/>
      <w:lvlJc w:val="left"/>
      <w:pPr>
        <w:tabs>
          <w:tab w:val="num" w:pos="1800"/>
        </w:tabs>
        <w:ind w:left="1800" w:hanging="360"/>
      </w:pPr>
      <w:rPr>
        <w:rFonts w:ascii="Arial" w:hAnsi="Arial" w:hint="default"/>
      </w:rPr>
    </w:lvl>
    <w:lvl w:ilvl="3" w:tplc="D6D8A782" w:tentative="1">
      <w:start w:val="1"/>
      <w:numFmt w:val="bullet"/>
      <w:lvlText w:val="•"/>
      <w:lvlJc w:val="left"/>
      <w:pPr>
        <w:tabs>
          <w:tab w:val="num" w:pos="2520"/>
        </w:tabs>
        <w:ind w:left="2520" w:hanging="360"/>
      </w:pPr>
      <w:rPr>
        <w:rFonts w:ascii="Arial" w:hAnsi="Arial" w:hint="default"/>
      </w:rPr>
    </w:lvl>
    <w:lvl w:ilvl="4" w:tplc="BE3454DC" w:tentative="1">
      <w:start w:val="1"/>
      <w:numFmt w:val="bullet"/>
      <w:lvlText w:val="•"/>
      <w:lvlJc w:val="left"/>
      <w:pPr>
        <w:tabs>
          <w:tab w:val="num" w:pos="3240"/>
        </w:tabs>
        <w:ind w:left="3240" w:hanging="360"/>
      </w:pPr>
      <w:rPr>
        <w:rFonts w:ascii="Arial" w:hAnsi="Arial" w:hint="default"/>
      </w:rPr>
    </w:lvl>
    <w:lvl w:ilvl="5" w:tplc="CC3E083C" w:tentative="1">
      <w:start w:val="1"/>
      <w:numFmt w:val="bullet"/>
      <w:lvlText w:val="•"/>
      <w:lvlJc w:val="left"/>
      <w:pPr>
        <w:tabs>
          <w:tab w:val="num" w:pos="3960"/>
        </w:tabs>
        <w:ind w:left="3960" w:hanging="360"/>
      </w:pPr>
      <w:rPr>
        <w:rFonts w:ascii="Arial" w:hAnsi="Arial" w:hint="default"/>
      </w:rPr>
    </w:lvl>
    <w:lvl w:ilvl="6" w:tplc="2F38CF7A" w:tentative="1">
      <w:start w:val="1"/>
      <w:numFmt w:val="bullet"/>
      <w:lvlText w:val="•"/>
      <w:lvlJc w:val="left"/>
      <w:pPr>
        <w:tabs>
          <w:tab w:val="num" w:pos="4680"/>
        </w:tabs>
        <w:ind w:left="4680" w:hanging="360"/>
      </w:pPr>
      <w:rPr>
        <w:rFonts w:ascii="Arial" w:hAnsi="Arial" w:hint="default"/>
      </w:rPr>
    </w:lvl>
    <w:lvl w:ilvl="7" w:tplc="34AAE83A" w:tentative="1">
      <w:start w:val="1"/>
      <w:numFmt w:val="bullet"/>
      <w:lvlText w:val="•"/>
      <w:lvlJc w:val="left"/>
      <w:pPr>
        <w:tabs>
          <w:tab w:val="num" w:pos="5400"/>
        </w:tabs>
        <w:ind w:left="5400" w:hanging="360"/>
      </w:pPr>
      <w:rPr>
        <w:rFonts w:ascii="Arial" w:hAnsi="Arial" w:hint="default"/>
      </w:rPr>
    </w:lvl>
    <w:lvl w:ilvl="8" w:tplc="B316E8BE" w:tentative="1">
      <w:start w:val="1"/>
      <w:numFmt w:val="bullet"/>
      <w:lvlText w:val="•"/>
      <w:lvlJc w:val="left"/>
      <w:pPr>
        <w:tabs>
          <w:tab w:val="num" w:pos="6120"/>
        </w:tabs>
        <w:ind w:left="6120" w:hanging="360"/>
      </w:pPr>
      <w:rPr>
        <w:rFonts w:ascii="Arial" w:hAnsi="Arial" w:hint="default"/>
      </w:rPr>
    </w:lvl>
  </w:abstractNum>
  <w:abstractNum w:abstractNumId="51" w15:restartNumberingAfterBreak="0">
    <w:nsid w:val="773C7F54"/>
    <w:multiLevelType w:val="hybridMultilevel"/>
    <w:tmpl w:val="32463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F5668EB"/>
    <w:multiLevelType w:val="hybridMultilevel"/>
    <w:tmpl w:val="7612F3EA"/>
    <w:lvl w:ilvl="0" w:tplc="85EC49A4">
      <w:start w:val="1"/>
      <w:numFmt w:val="bullet"/>
      <w:lvlText w:val=""/>
      <w:lvlJc w:val="left"/>
      <w:pPr>
        <w:ind w:left="360" w:hanging="360"/>
      </w:pPr>
      <w:rPr>
        <w:rFonts w:ascii="Wingdings" w:hAnsi="Wingdings" w:cs="Wingdings" w:hint="default"/>
        <w:color w:val="000000"/>
        <w:u w:color="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8600955">
    <w:abstractNumId w:val="46"/>
  </w:num>
  <w:num w:numId="2" w16cid:durableId="116988942">
    <w:abstractNumId w:val="29"/>
  </w:num>
  <w:num w:numId="3" w16cid:durableId="140537849">
    <w:abstractNumId w:val="19"/>
  </w:num>
  <w:num w:numId="4" w16cid:durableId="1728070320">
    <w:abstractNumId w:val="51"/>
  </w:num>
  <w:num w:numId="5" w16cid:durableId="1437556690">
    <w:abstractNumId w:val="34"/>
  </w:num>
  <w:num w:numId="6" w16cid:durableId="276523154">
    <w:abstractNumId w:val="22"/>
  </w:num>
  <w:num w:numId="7" w16cid:durableId="1877279303">
    <w:abstractNumId w:val="48"/>
  </w:num>
  <w:num w:numId="8" w16cid:durableId="1002246157">
    <w:abstractNumId w:val="43"/>
  </w:num>
  <w:num w:numId="9" w16cid:durableId="429282679">
    <w:abstractNumId w:val="47"/>
  </w:num>
  <w:num w:numId="10" w16cid:durableId="555707219">
    <w:abstractNumId w:val="20"/>
  </w:num>
  <w:num w:numId="11" w16cid:durableId="1791587060">
    <w:abstractNumId w:val="38"/>
  </w:num>
  <w:num w:numId="12" w16cid:durableId="1780294921">
    <w:abstractNumId w:val="2"/>
  </w:num>
  <w:num w:numId="13" w16cid:durableId="1169364746">
    <w:abstractNumId w:val="11"/>
  </w:num>
  <w:num w:numId="14" w16cid:durableId="816385963">
    <w:abstractNumId w:val="36"/>
  </w:num>
  <w:num w:numId="15" w16cid:durableId="850799852">
    <w:abstractNumId w:val="5"/>
  </w:num>
  <w:num w:numId="16" w16cid:durableId="1555194906">
    <w:abstractNumId w:val="1"/>
  </w:num>
  <w:num w:numId="17" w16cid:durableId="279072423">
    <w:abstractNumId w:val="14"/>
  </w:num>
  <w:num w:numId="18" w16cid:durableId="794326304">
    <w:abstractNumId w:val="15"/>
  </w:num>
  <w:num w:numId="19" w16cid:durableId="1237938604">
    <w:abstractNumId w:val="4"/>
  </w:num>
  <w:num w:numId="20" w16cid:durableId="392199389">
    <w:abstractNumId w:val="27"/>
  </w:num>
  <w:num w:numId="21" w16cid:durableId="321081871">
    <w:abstractNumId w:val="26"/>
  </w:num>
  <w:num w:numId="22" w16cid:durableId="2091459076">
    <w:abstractNumId w:val="17"/>
  </w:num>
  <w:num w:numId="23" w16cid:durableId="1181972016">
    <w:abstractNumId w:val="45"/>
  </w:num>
  <w:num w:numId="24" w16cid:durableId="2028553021">
    <w:abstractNumId w:val="30"/>
  </w:num>
  <w:num w:numId="25" w16cid:durableId="1172259605">
    <w:abstractNumId w:val="9"/>
  </w:num>
  <w:num w:numId="26" w16cid:durableId="1997102739">
    <w:abstractNumId w:val="7"/>
  </w:num>
  <w:num w:numId="27" w16cid:durableId="409693190">
    <w:abstractNumId w:val="49"/>
  </w:num>
  <w:num w:numId="28" w16cid:durableId="1604268657">
    <w:abstractNumId w:val="28"/>
  </w:num>
  <w:num w:numId="29" w16cid:durableId="6714336">
    <w:abstractNumId w:val="3"/>
  </w:num>
  <w:num w:numId="30" w16cid:durableId="2054452791">
    <w:abstractNumId w:val="23"/>
  </w:num>
  <w:num w:numId="31" w16cid:durableId="1632394233">
    <w:abstractNumId w:val="6"/>
  </w:num>
  <w:num w:numId="32" w16cid:durableId="2018458958">
    <w:abstractNumId w:val="21"/>
  </w:num>
  <w:num w:numId="33" w16cid:durableId="947158328">
    <w:abstractNumId w:val="16"/>
  </w:num>
  <w:num w:numId="34" w16cid:durableId="1230113324">
    <w:abstractNumId w:val="10"/>
  </w:num>
  <w:num w:numId="35" w16cid:durableId="728647244">
    <w:abstractNumId w:val="44"/>
  </w:num>
  <w:num w:numId="36" w16cid:durableId="605965067">
    <w:abstractNumId w:val="0"/>
  </w:num>
  <w:num w:numId="37" w16cid:durableId="12478078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30688798">
    <w:abstractNumId w:val="39"/>
  </w:num>
  <w:num w:numId="39" w16cid:durableId="915475948">
    <w:abstractNumId w:val="25"/>
  </w:num>
  <w:num w:numId="40" w16cid:durableId="229925239">
    <w:abstractNumId w:val="40"/>
  </w:num>
  <w:num w:numId="41" w16cid:durableId="903446276">
    <w:abstractNumId w:val="18"/>
  </w:num>
  <w:num w:numId="42" w16cid:durableId="1453475667">
    <w:abstractNumId w:val="35"/>
  </w:num>
  <w:num w:numId="43" w16cid:durableId="1318802023">
    <w:abstractNumId w:val="41"/>
  </w:num>
  <w:num w:numId="44" w16cid:durableId="1398163531">
    <w:abstractNumId w:val="12"/>
  </w:num>
  <w:num w:numId="45" w16cid:durableId="1182860493">
    <w:abstractNumId w:val="24"/>
  </w:num>
  <w:num w:numId="46" w16cid:durableId="1864661418">
    <w:abstractNumId w:val="32"/>
  </w:num>
  <w:num w:numId="47" w16cid:durableId="1087963365">
    <w:abstractNumId w:val="52"/>
  </w:num>
  <w:num w:numId="48" w16cid:durableId="601644024">
    <w:abstractNumId w:val="37"/>
  </w:num>
  <w:num w:numId="49" w16cid:durableId="1378815179">
    <w:abstractNumId w:val="33"/>
  </w:num>
  <w:num w:numId="50" w16cid:durableId="401760120">
    <w:abstractNumId w:val="31"/>
  </w:num>
  <w:num w:numId="51" w16cid:durableId="1071318642">
    <w:abstractNumId w:val="50"/>
  </w:num>
  <w:num w:numId="52" w16cid:durableId="986933617">
    <w:abstractNumId w:val="8"/>
  </w:num>
  <w:num w:numId="53" w16cid:durableId="87434274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E48"/>
    <w:rsid w:val="000000F8"/>
    <w:rsid w:val="0000015B"/>
    <w:rsid w:val="00000966"/>
    <w:rsid w:val="0000096A"/>
    <w:rsid w:val="00000B20"/>
    <w:rsid w:val="00001BDA"/>
    <w:rsid w:val="000020C4"/>
    <w:rsid w:val="000023D0"/>
    <w:rsid w:val="00003011"/>
    <w:rsid w:val="00003971"/>
    <w:rsid w:val="000039A8"/>
    <w:rsid w:val="00003E7F"/>
    <w:rsid w:val="00004350"/>
    <w:rsid w:val="00004356"/>
    <w:rsid w:val="00004CC6"/>
    <w:rsid w:val="00004E1C"/>
    <w:rsid w:val="000053EF"/>
    <w:rsid w:val="000079E2"/>
    <w:rsid w:val="000102B8"/>
    <w:rsid w:val="00010D58"/>
    <w:rsid w:val="00011336"/>
    <w:rsid w:val="00012531"/>
    <w:rsid w:val="00012616"/>
    <w:rsid w:val="00012737"/>
    <w:rsid w:val="000133A3"/>
    <w:rsid w:val="000141BA"/>
    <w:rsid w:val="00015701"/>
    <w:rsid w:val="00015F73"/>
    <w:rsid w:val="00016457"/>
    <w:rsid w:val="000168DB"/>
    <w:rsid w:val="00016A79"/>
    <w:rsid w:val="0001742A"/>
    <w:rsid w:val="00020941"/>
    <w:rsid w:val="0002113D"/>
    <w:rsid w:val="00021A62"/>
    <w:rsid w:val="00021B99"/>
    <w:rsid w:val="00021E81"/>
    <w:rsid w:val="000224FC"/>
    <w:rsid w:val="0002335B"/>
    <w:rsid w:val="000235A0"/>
    <w:rsid w:val="000236F5"/>
    <w:rsid w:val="000237B4"/>
    <w:rsid w:val="00024FE7"/>
    <w:rsid w:val="000254A0"/>
    <w:rsid w:val="000263EE"/>
    <w:rsid w:val="000300BB"/>
    <w:rsid w:val="00030365"/>
    <w:rsid w:val="00030C0E"/>
    <w:rsid w:val="00030DDC"/>
    <w:rsid w:val="0003146D"/>
    <w:rsid w:val="0003269B"/>
    <w:rsid w:val="00033D23"/>
    <w:rsid w:val="00033FE8"/>
    <w:rsid w:val="000344EA"/>
    <w:rsid w:val="00035F59"/>
    <w:rsid w:val="000367B5"/>
    <w:rsid w:val="00036FCB"/>
    <w:rsid w:val="000401FE"/>
    <w:rsid w:val="00042197"/>
    <w:rsid w:val="000426C2"/>
    <w:rsid w:val="0004387D"/>
    <w:rsid w:val="000444F0"/>
    <w:rsid w:val="0004462D"/>
    <w:rsid w:val="0004512D"/>
    <w:rsid w:val="00045A1F"/>
    <w:rsid w:val="000465A0"/>
    <w:rsid w:val="000474C8"/>
    <w:rsid w:val="00047878"/>
    <w:rsid w:val="00050305"/>
    <w:rsid w:val="00050889"/>
    <w:rsid w:val="000511E9"/>
    <w:rsid w:val="00051242"/>
    <w:rsid w:val="000515A7"/>
    <w:rsid w:val="00051F45"/>
    <w:rsid w:val="000526F9"/>
    <w:rsid w:val="00053183"/>
    <w:rsid w:val="00053304"/>
    <w:rsid w:val="0005369B"/>
    <w:rsid w:val="000547BC"/>
    <w:rsid w:val="00055B32"/>
    <w:rsid w:val="000563D0"/>
    <w:rsid w:val="00056DAD"/>
    <w:rsid w:val="00057312"/>
    <w:rsid w:val="000603A5"/>
    <w:rsid w:val="0006061C"/>
    <w:rsid w:val="0006110A"/>
    <w:rsid w:val="000622BC"/>
    <w:rsid w:val="00062DC6"/>
    <w:rsid w:val="00062FC2"/>
    <w:rsid w:val="00063C85"/>
    <w:rsid w:val="00064F34"/>
    <w:rsid w:val="00065449"/>
    <w:rsid w:val="00065CBF"/>
    <w:rsid w:val="00066135"/>
    <w:rsid w:val="00066EC7"/>
    <w:rsid w:val="0007140B"/>
    <w:rsid w:val="000717A2"/>
    <w:rsid w:val="00072856"/>
    <w:rsid w:val="00072E2C"/>
    <w:rsid w:val="00074059"/>
    <w:rsid w:val="00074A23"/>
    <w:rsid w:val="0007569A"/>
    <w:rsid w:val="00076610"/>
    <w:rsid w:val="00077586"/>
    <w:rsid w:val="000777DD"/>
    <w:rsid w:val="00077DE4"/>
    <w:rsid w:val="000814C4"/>
    <w:rsid w:val="00082E10"/>
    <w:rsid w:val="00084837"/>
    <w:rsid w:val="000861BE"/>
    <w:rsid w:val="00087145"/>
    <w:rsid w:val="00087BA2"/>
    <w:rsid w:val="00090C74"/>
    <w:rsid w:val="00091178"/>
    <w:rsid w:val="00092202"/>
    <w:rsid w:val="00092B36"/>
    <w:rsid w:val="00092EE2"/>
    <w:rsid w:val="00093F3F"/>
    <w:rsid w:val="00094D72"/>
    <w:rsid w:val="00096346"/>
    <w:rsid w:val="00096751"/>
    <w:rsid w:val="00096CF1"/>
    <w:rsid w:val="00096DAB"/>
    <w:rsid w:val="00097E95"/>
    <w:rsid w:val="000A0945"/>
    <w:rsid w:val="000A0E4D"/>
    <w:rsid w:val="000A0E99"/>
    <w:rsid w:val="000A35EF"/>
    <w:rsid w:val="000A3A91"/>
    <w:rsid w:val="000A4CD0"/>
    <w:rsid w:val="000A4E1A"/>
    <w:rsid w:val="000A5565"/>
    <w:rsid w:val="000A5B00"/>
    <w:rsid w:val="000A5D61"/>
    <w:rsid w:val="000A6D6E"/>
    <w:rsid w:val="000B05C5"/>
    <w:rsid w:val="000B0E70"/>
    <w:rsid w:val="000B162F"/>
    <w:rsid w:val="000B1F16"/>
    <w:rsid w:val="000B27F2"/>
    <w:rsid w:val="000B3A1F"/>
    <w:rsid w:val="000C0564"/>
    <w:rsid w:val="000C06F5"/>
    <w:rsid w:val="000C085A"/>
    <w:rsid w:val="000C1001"/>
    <w:rsid w:val="000C31AA"/>
    <w:rsid w:val="000C3518"/>
    <w:rsid w:val="000C3990"/>
    <w:rsid w:val="000C4160"/>
    <w:rsid w:val="000C469F"/>
    <w:rsid w:val="000C505E"/>
    <w:rsid w:val="000C6FBF"/>
    <w:rsid w:val="000C72DE"/>
    <w:rsid w:val="000C7A51"/>
    <w:rsid w:val="000C7AFF"/>
    <w:rsid w:val="000C7C72"/>
    <w:rsid w:val="000D0CF2"/>
    <w:rsid w:val="000D3E0B"/>
    <w:rsid w:val="000D5150"/>
    <w:rsid w:val="000D5BF1"/>
    <w:rsid w:val="000D5E62"/>
    <w:rsid w:val="000D71C9"/>
    <w:rsid w:val="000E035A"/>
    <w:rsid w:val="000E0684"/>
    <w:rsid w:val="000E24A2"/>
    <w:rsid w:val="000E2DF1"/>
    <w:rsid w:val="000E3EAA"/>
    <w:rsid w:val="000E41B6"/>
    <w:rsid w:val="000E47B4"/>
    <w:rsid w:val="000E548D"/>
    <w:rsid w:val="000E5ECD"/>
    <w:rsid w:val="000F078E"/>
    <w:rsid w:val="000F07A6"/>
    <w:rsid w:val="000F1195"/>
    <w:rsid w:val="000F197E"/>
    <w:rsid w:val="000F2ED6"/>
    <w:rsid w:val="000F32BE"/>
    <w:rsid w:val="000F357C"/>
    <w:rsid w:val="000F3D41"/>
    <w:rsid w:val="000F4593"/>
    <w:rsid w:val="000F47EA"/>
    <w:rsid w:val="000F5989"/>
    <w:rsid w:val="000F60CE"/>
    <w:rsid w:val="000F61A5"/>
    <w:rsid w:val="000F6EB4"/>
    <w:rsid w:val="00100107"/>
    <w:rsid w:val="0010020B"/>
    <w:rsid w:val="00100F61"/>
    <w:rsid w:val="00101EA3"/>
    <w:rsid w:val="00101FBE"/>
    <w:rsid w:val="0010228E"/>
    <w:rsid w:val="00102870"/>
    <w:rsid w:val="00104414"/>
    <w:rsid w:val="001048A9"/>
    <w:rsid w:val="001109B4"/>
    <w:rsid w:val="00112307"/>
    <w:rsid w:val="001127DF"/>
    <w:rsid w:val="001133AC"/>
    <w:rsid w:val="00113E48"/>
    <w:rsid w:val="001143B1"/>
    <w:rsid w:val="0011464E"/>
    <w:rsid w:val="00114CB0"/>
    <w:rsid w:val="00117648"/>
    <w:rsid w:val="00117791"/>
    <w:rsid w:val="00120B5F"/>
    <w:rsid w:val="00120BB9"/>
    <w:rsid w:val="00120FAB"/>
    <w:rsid w:val="001210F1"/>
    <w:rsid w:val="001212CE"/>
    <w:rsid w:val="001217D2"/>
    <w:rsid w:val="00121E68"/>
    <w:rsid w:val="00123EA4"/>
    <w:rsid w:val="0012471C"/>
    <w:rsid w:val="00124D3E"/>
    <w:rsid w:val="00125A9D"/>
    <w:rsid w:val="001267B5"/>
    <w:rsid w:val="001268CD"/>
    <w:rsid w:val="00127088"/>
    <w:rsid w:val="001271EC"/>
    <w:rsid w:val="00127EE4"/>
    <w:rsid w:val="001310E1"/>
    <w:rsid w:val="001317FD"/>
    <w:rsid w:val="001324E1"/>
    <w:rsid w:val="00132770"/>
    <w:rsid w:val="001333A9"/>
    <w:rsid w:val="0013366B"/>
    <w:rsid w:val="00134172"/>
    <w:rsid w:val="001344DE"/>
    <w:rsid w:val="00134A2B"/>
    <w:rsid w:val="00134C60"/>
    <w:rsid w:val="00134CB5"/>
    <w:rsid w:val="00135B01"/>
    <w:rsid w:val="00136318"/>
    <w:rsid w:val="001366C3"/>
    <w:rsid w:val="00137120"/>
    <w:rsid w:val="001378A1"/>
    <w:rsid w:val="001406A5"/>
    <w:rsid w:val="00140949"/>
    <w:rsid w:val="001410FA"/>
    <w:rsid w:val="001411B7"/>
    <w:rsid w:val="00141A14"/>
    <w:rsid w:val="00141FB1"/>
    <w:rsid w:val="0014292E"/>
    <w:rsid w:val="001438BA"/>
    <w:rsid w:val="00143E95"/>
    <w:rsid w:val="001440A6"/>
    <w:rsid w:val="00144417"/>
    <w:rsid w:val="00144D72"/>
    <w:rsid w:val="001475B4"/>
    <w:rsid w:val="0014773E"/>
    <w:rsid w:val="00151080"/>
    <w:rsid w:val="00151FC3"/>
    <w:rsid w:val="00153923"/>
    <w:rsid w:val="00155B0E"/>
    <w:rsid w:val="00155F20"/>
    <w:rsid w:val="00155FB7"/>
    <w:rsid w:val="00156B9C"/>
    <w:rsid w:val="001572BB"/>
    <w:rsid w:val="00157694"/>
    <w:rsid w:val="001602E6"/>
    <w:rsid w:val="001605E6"/>
    <w:rsid w:val="001610C0"/>
    <w:rsid w:val="00161D90"/>
    <w:rsid w:val="00163B97"/>
    <w:rsid w:val="00164486"/>
    <w:rsid w:val="00166E87"/>
    <w:rsid w:val="0016717F"/>
    <w:rsid w:val="00167F1E"/>
    <w:rsid w:val="00170367"/>
    <w:rsid w:val="001708CC"/>
    <w:rsid w:val="00170A64"/>
    <w:rsid w:val="0017286F"/>
    <w:rsid w:val="001728D8"/>
    <w:rsid w:val="00172B2A"/>
    <w:rsid w:val="00174283"/>
    <w:rsid w:val="00175D7E"/>
    <w:rsid w:val="00177469"/>
    <w:rsid w:val="0018007E"/>
    <w:rsid w:val="00183C80"/>
    <w:rsid w:val="00183CA8"/>
    <w:rsid w:val="00183F0F"/>
    <w:rsid w:val="00184B38"/>
    <w:rsid w:val="001851D6"/>
    <w:rsid w:val="00185908"/>
    <w:rsid w:val="001870FC"/>
    <w:rsid w:val="001871FB"/>
    <w:rsid w:val="00187339"/>
    <w:rsid w:val="001922E0"/>
    <w:rsid w:val="00192BE0"/>
    <w:rsid w:val="00193A23"/>
    <w:rsid w:val="00194A6B"/>
    <w:rsid w:val="001950F8"/>
    <w:rsid w:val="001960FF"/>
    <w:rsid w:val="0019625A"/>
    <w:rsid w:val="001963E5"/>
    <w:rsid w:val="00196DA7"/>
    <w:rsid w:val="0019728A"/>
    <w:rsid w:val="00197C31"/>
    <w:rsid w:val="001A0540"/>
    <w:rsid w:val="001A0870"/>
    <w:rsid w:val="001A1329"/>
    <w:rsid w:val="001A13CE"/>
    <w:rsid w:val="001A18FE"/>
    <w:rsid w:val="001A1AEB"/>
    <w:rsid w:val="001A23E1"/>
    <w:rsid w:val="001A2495"/>
    <w:rsid w:val="001A39E2"/>
    <w:rsid w:val="001A5771"/>
    <w:rsid w:val="001A5E86"/>
    <w:rsid w:val="001A7340"/>
    <w:rsid w:val="001A77EA"/>
    <w:rsid w:val="001A7A38"/>
    <w:rsid w:val="001B00E6"/>
    <w:rsid w:val="001B062B"/>
    <w:rsid w:val="001B0C2A"/>
    <w:rsid w:val="001B1612"/>
    <w:rsid w:val="001B1B63"/>
    <w:rsid w:val="001B1E92"/>
    <w:rsid w:val="001B266C"/>
    <w:rsid w:val="001B2E2E"/>
    <w:rsid w:val="001B34E3"/>
    <w:rsid w:val="001B3A55"/>
    <w:rsid w:val="001B433C"/>
    <w:rsid w:val="001B65F3"/>
    <w:rsid w:val="001B6FC8"/>
    <w:rsid w:val="001C04BF"/>
    <w:rsid w:val="001C0658"/>
    <w:rsid w:val="001C1848"/>
    <w:rsid w:val="001C1D61"/>
    <w:rsid w:val="001C2EC8"/>
    <w:rsid w:val="001C3339"/>
    <w:rsid w:val="001C3A2D"/>
    <w:rsid w:val="001C4074"/>
    <w:rsid w:val="001C4337"/>
    <w:rsid w:val="001C4EB3"/>
    <w:rsid w:val="001C66CB"/>
    <w:rsid w:val="001C6778"/>
    <w:rsid w:val="001C67A2"/>
    <w:rsid w:val="001C67C6"/>
    <w:rsid w:val="001C6DE4"/>
    <w:rsid w:val="001C7238"/>
    <w:rsid w:val="001C7401"/>
    <w:rsid w:val="001D13C2"/>
    <w:rsid w:val="001D2224"/>
    <w:rsid w:val="001D35AE"/>
    <w:rsid w:val="001D4A64"/>
    <w:rsid w:val="001D4FEE"/>
    <w:rsid w:val="001D5278"/>
    <w:rsid w:val="001D5375"/>
    <w:rsid w:val="001D5678"/>
    <w:rsid w:val="001D5C1D"/>
    <w:rsid w:val="001D6208"/>
    <w:rsid w:val="001D739B"/>
    <w:rsid w:val="001E046C"/>
    <w:rsid w:val="001E06AA"/>
    <w:rsid w:val="001E128A"/>
    <w:rsid w:val="001E19DC"/>
    <w:rsid w:val="001E1BA6"/>
    <w:rsid w:val="001E1D1D"/>
    <w:rsid w:val="001E1E85"/>
    <w:rsid w:val="001E2378"/>
    <w:rsid w:val="001E2743"/>
    <w:rsid w:val="001E2E5A"/>
    <w:rsid w:val="001E386E"/>
    <w:rsid w:val="001E419F"/>
    <w:rsid w:val="001E4839"/>
    <w:rsid w:val="001E4CAB"/>
    <w:rsid w:val="001E4D59"/>
    <w:rsid w:val="001E4E3F"/>
    <w:rsid w:val="001E661D"/>
    <w:rsid w:val="001E6C54"/>
    <w:rsid w:val="001E6DAE"/>
    <w:rsid w:val="001E77F3"/>
    <w:rsid w:val="001E7B7A"/>
    <w:rsid w:val="001F0714"/>
    <w:rsid w:val="001F0B92"/>
    <w:rsid w:val="001F157E"/>
    <w:rsid w:val="001F1BF2"/>
    <w:rsid w:val="001F1CD1"/>
    <w:rsid w:val="001F1D23"/>
    <w:rsid w:val="001F30E5"/>
    <w:rsid w:val="001F3619"/>
    <w:rsid w:val="001F42D0"/>
    <w:rsid w:val="001F4A90"/>
    <w:rsid w:val="001F50FE"/>
    <w:rsid w:val="001F631B"/>
    <w:rsid w:val="001F6D28"/>
    <w:rsid w:val="00200972"/>
    <w:rsid w:val="00200BD3"/>
    <w:rsid w:val="00200C30"/>
    <w:rsid w:val="00200FE9"/>
    <w:rsid w:val="0020249C"/>
    <w:rsid w:val="00202922"/>
    <w:rsid w:val="00203365"/>
    <w:rsid w:val="002038DD"/>
    <w:rsid w:val="00204265"/>
    <w:rsid w:val="00205353"/>
    <w:rsid w:val="0020627A"/>
    <w:rsid w:val="00206864"/>
    <w:rsid w:val="00206F9F"/>
    <w:rsid w:val="00210A11"/>
    <w:rsid w:val="00210F3F"/>
    <w:rsid w:val="00211C0A"/>
    <w:rsid w:val="00212B80"/>
    <w:rsid w:val="00213E02"/>
    <w:rsid w:val="00214432"/>
    <w:rsid w:val="00214BC3"/>
    <w:rsid w:val="00215AAA"/>
    <w:rsid w:val="00215D83"/>
    <w:rsid w:val="002166BC"/>
    <w:rsid w:val="00216DA9"/>
    <w:rsid w:val="00216F59"/>
    <w:rsid w:val="002176A0"/>
    <w:rsid w:val="00220613"/>
    <w:rsid w:val="00222557"/>
    <w:rsid w:val="00222847"/>
    <w:rsid w:val="00222D9F"/>
    <w:rsid w:val="0022302D"/>
    <w:rsid w:val="00223D26"/>
    <w:rsid w:val="00223EFA"/>
    <w:rsid w:val="002244BB"/>
    <w:rsid w:val="00224EB4"/>
    <w:rsid w:val="00225219"/>
    <w:rsid w:val="0022538F"/>
    <w:rsid w:val="00225933"/>
    <w:rsid w:val="002259FD"/>
    <w:rsid w:val="00227947"/>
    <w:rsid w:val="00227CEF"/>
    <w:rsid w:val="00227F73"/>
    <w:rsid w:val="00230C19"/>
    <w:rsid w:val="002316B6"/>
    <w:rsid w:val="00231771"/>
    <w:rsid w:val="00231BCE"/>
    <w:rsid w:val="00233655"/>
    <w:rsid w:val="00233DBA"/>
    <w:rsid w:val="00233DF8"/>
    <w:rsid w:val="002342DB"/>
    <w:rsid w:val="002343C8"/>
    <w:rsid w:val="00235BA9"/>
    <w:rsid w:val="0023709A"/>
    <w:rsid w:val="0023742F"/>
    <w:rsid w:val="002429D1"/>
    <w:rsid w:val="0024396B"/>
    <w:rsid w:val="0024423C"/>
    <w:rsid w:val="00244D0B"/>
    <w:rsid w:val="00244EE5"/>
    <w:rsid w:val="002479C7"/>
    <w:rsid w:val="0025008F"/>
    <w:rsid w:val="002505B3"/>
    <w:rsid w:val="0025067B"/>
    <w:rsid w:val="00250832"/>
    <w:rsid w:val="00250B83"/>
    <w:rsid w:val="00252019"/>
    <w:rsid w:val="002526D7"/>
    <w:rsid w:val="00252939"/>
    <w:rsid w:val="002530D2"/>
    <w:rsid w:val="00253C45"/>
    <w:rsid w:val="0025435B"/>
    <w:rsid w:val="002554DE"/>
    <w:rsid w:val="002558C2"/>
    <w:rsid w:val="0026104C"/>
    <w:rsid w:val="0026104E"/>
    <w:rsid w:val="00261FD8"/>
    <w:rsid w:val="00262566"/>
    <w:rsid w:val="00262F35"/>
    <w:rsid w:val="0026374C"/>
    <w:rsid w:val="00264298"/>
    <w:rsid w:val="002650A1"/>
    <w:rsid w:val="002652F3"/>
    <w:rsid w:val="0026531A"/>
    <w:rsid w:val="00265618"/>
    <w:rsid w:val="002658BA"/>
    <w:rsid w:val="00266100"/>
    <w:rsid w:val="00266FB0"/>
    <w:rsid w:val="00267750"/>
    <w:rsid w:val="00267CC4"/>
    <w:rsid w:val="00270340"/>
    <w:rsid w:val="00271666"/>
    <w:rsid w:val="002725FE"/>
    <w:rsid w:val="002728FB"/>
    <w:rsid w:val="0027489E"/>
    <w:rsid w:val="002751C6"/>
    <w:rsid w:val="00275336"/>
    <w:rsid w:val="00275974"/>
    <w:rsid w:val="00275F57"/>
    <w:rsid w:val="002765E6"/>
    <w:rsid w:val="00276FB6"/>
    <w:rsid w:val="00280373"/>
    <w:rsid w:val="002808EA"/>
    <w:rsid w:val="00280D7D"/>
    <w:rsid w:val="00281102"/>
    <w:rsid w:val="00282A9B"/>
    <w:rsid w:val="002832A4"/>
    <w:rsid w:val="002845EC"/>
    <w:rsid w:val="00284ABA"/>
    <w:rsid w:val="00284B25"/>
    <w:rsid w:val="00285F92"/>
    <w:rsid w:val="00286B75"/>
    <w:rsid w:val="00286BE9"/>
    <w:rsid w:val="0028714F"/>
    <w:rsid w:val="0028743E"/>
    <w:rsid w:val="002875F9"/>
    <w:rsid w:val="00287B70"/>
    <w:rsid w:val="00290267"/>
    <w:rsid w:val="002903DB"/>
    <w:rsid w:val="00290762"/>
    <w:rsid w:val="002928A0"/>
    <w:rsid w:val="00293510"/>
    <w:rsid w:val="00295293"/>
    <w:rsid w:val="00295F7E"/>
    <w:rsid w:val="00296C7B"/>
    <w:rsid w:val="00297A13"/>
    <w:rsid w:val="00297EB2"/>
    <w:rsid w:val="002A0149"/>
    <w:rsid w:val="002A0509"/>
    <w:rsid w:val="002A0D53"/>
    <w:rsid w:val="002A1F8B"/>
    <w:rsid w:val="002A2785"/>
    <w:rsid w:val="002A2E7D"/>
    <w:rsid w:val="002A4BAE"/>
    <w:rsid w:val="002A4E32"/>
    <w:rsid w:val="002A6478"/>
    <w:rsid w:val="002A791C"/>
    <w:rsid w:val="002A7F9F"/>
    <w:rsid w:val="002B10F9"/>
    <w:rsid w:val="002B3732"/>
    <w:rsid w:val="002B3783"/>
    <w:rsid w:val="002B547A"/>
    <w:rsid w:val="002B553B"/>
    <w:rsid w:val="002B5FFD"/>
    <w:rsid w:val="002B603C"/>
    <w:rsid w:val="002B61A1"/>
    <w:rsid w:val="002B626F"/>
    <w:rsid w:val="002B6B7B"/>
    <w:rsid w:val="002B6CDF"/>
    <w:rsid w:val="002C0129"/>
    <w:rsid w:val="002C04B4"/>
    <w:rsid w:val="002C04C1"/>
    <w:rsid w:val="002C15C8"/>
    <w:rsid w:val="002C1B67"/>
    <w:rsid w:val="002C2E20"/>
    <w:rsid w:val="002C3A5F"/>
    <w:rsid w:val="002C57CB"/>
    <w:rsid w:val="002C63D7"/>
    <w:rsid w:val="002C640C"/>
    <w:rsid w:val="002D0D81"/>
    <w:rsid w:val="002D1CB5"/>
    <w:rsid w:val="002D247D"/>
    <w:rsid w:val="002D2A2E"/>
    <w:rsid w:val="002D3E24"/>
    <w:rsid w:val="002D43E8"/>
    <w:rsid w:val="002D5172"/>
    <w:rsid w:val="002D5E28"/>
    <w:rsid w:val="002D6679"/>
    <w:rsid w:val="002D693E"/>
    <w:rsid w:val="002D6BEB"/>
    <w:rsid w:val="002D72F2"/>
    <w:rsid w:val="002D794D"/>
    <w:rsid w:val="002D79E9"/>
    <w:rsid w:val="002D7AF0"/>
    <w:rsid w:val="002E02E1"/>
    <w:rsid w:val="002E10BD"/>
    <w:rsid w:val="002E1BB9"/>
    <w:rsid w:val="002E31B2"/>
    <w:rsid w:val="002E3DF8"/>
    <w:rsid w:val="002E4096"/>
    <w:rsid w:val="002E4935"/>
    <w:rsid w:val="002E5053"/>
    <w:rsid w:val="002E56A8"/>
    <w:rsid w:val="002E6889"/>
    <w:rsid w:val="002E7149"/>
    <w:rsid w:val="002F0321"/>
    <w:rsid w:val="002F0632"/>
    <w:rsid w:val="002F1659"/>
    <w:rsid w:val="002F24C4"/>
    <w:rsid w:val="002F2AB7"/>
    <w:rsid w:val="002F2DD9"/>
    <w:rsid w:val="002F3399"/>
    <w:rsid w:val="002F3523"/>
    <w:rsid w:val="002F3871"/>
    <w:rsid w:val="002F508F"/>
    <w:rsid w:val="002F59EE"/>
    <w:rsid w:val="002F6861"/>
    <w:rsid w:val="002F7B53"/>
    <w:rsid w:val="00300AA3"/>
    <w:rsid w:val="00300B0B"/>
    <w:rsid w:val="003017FE"/>
    <w:rsid w:val="00302655"/>
    <w:rsid w:val="00306448"/>
    <w:rsid w:val="0030711B"/>
    <w:rsid w:val="00307764"/>
    <w:rsid w:val="003104E3"/>
    <w:rsid w:val="0031063E"/>
    <w:rsid w:val="003109E2"/>
    <w:rsid w:val="003112DB"/>
    <w:rsid w:val="00311B98"/>
    <w:rsid w:val="00311E84"/>
    <w:rsid w:val="00312475"/>
    <w:rsid w:val="003132CF"/>
    <w:rsid w:val="00314B55"/>
    <w:rsid w:val="00315688"/>
    <w:rsid w:val="00317548"/>
    <w:rsid w:val="00320CB7"/>
    <w:rsid w:val="00320CC6"/>
    <w:rsid w:val="003213E7"/>
    <w:rsid w:val="00321519"/>
    <w:rsid w:val="003231AE"/>
    <w:rsid w:val="0032352C"/>
    <w:rsid w:val="00323D5C"/>
    <w:rsid w:val="003246B3"/>
    <w:rsid w:val="0032669E"/>
    <w:rsid w:val="00327858"/>
    <w:rsid w:val="003279D8"/>
    <w:rsid w:val="00327DCF"/>
    <w:rsid w:val="00331425"/>
    <w:rsid w:val="00331712"/>
    <w:rsid w:val="00331CE5"/>
    <w:rsid w:val="00331EE2"/>
    <w:rsid w:val="0033230B"/>
    <w:rsid w:val="003326B7"/>
    <w:rsid w:val="00332A1F"/>
    <w:rsid w:val="00332C0D"/>
    <w:rsid w:val="00333061"/>
    <w:rsid w:val="00335184"/>
    <w:rsid w:val="00335390"/>
    <w:rsid w:val="00335C09"/>
    <w:rsid w:val="00336765"/>
    <w:rsid w:val="003369AC"/>
    <w:rsid w:val="00337015"/>
    <w:rsid w:val="00340163"/>
    <w:rsid w:val="003405DE"/>
    <w:rsid w:val="00340983"/>
    <w:rsid w:val="00341D46"/>
    <w:rsid w:val="0034205A"/>
    <w:rsid w:val="003440BF"/>
    <w:rsid w:val="00344316"/>
    <w:rsid w:val="00344967"/>
    <w:rsid w:val="00345CAC"/>
    <w:rsid w:val="00346BA5"/>
    <w:rsid w:val="003506AB"/>
    <w:rsid w:val="00350818"/>
    <w:rsid w:val="00350F4C"/>
    <w:rsid w:val="0035156B"/>
    <w:rsid w:val="0035187D"/>
    <w:rsid w:val="0035232D"/>
    <w:rsid w:val="003523BA"/>
    <w:rsid w:val="00352648"/>
    <w:rsid w:val="00352CB9"/>
    <w:rsid w:val="003539FF"/>
    <w:rsid w:val="00353D6B"/>
    <w:rsid w:val="00354859"/>
    <w:rsid w:val="00356755"/>
    <w:rsid w:val="003612B3"/>
    <w:rsid w:val="00364388"/>
    <w:rsid w:val="00364DDB"/>
    <w:rsid w:val="00364F8F"/>
    <w:rsid w:val="003659A8"/>
    <w:rsid w:val="00366AB9"/>
    <w:rsid w:val="00367743"/>
    <w:rsid w:val="00367A39"/>
    <w:rsid w:val="00367ABC"/>
    <w:rsid w:val="00370DC4"/>
    <w:rsid w:val="00373B1C"/>
    <w:rsid w:val="00373D4F"/>
    <w:rsid w:val="003740A9"/>
    <w:rsid w:val="00374C6C"/>
    <w:rsid w:val="00375868"/>
    <w:rsid w:val="0037617F"/>
    <w:rsid w:val="00376E20"/>
    <w:rsid w:val="0037723B"/>
    <w:rsid w:val="0037751B"/>
    <w:rsid w:val="00377FEF"/>
    <w:rsid w:val="00381BED"/>
    <w:rsid w:val="00381D21"/>
    <w:rsid w:val="00383064"/>
    <w:rsid w:val="00383913"/>
    <w:rsid w:val="003839FC"/>
    <w:rsid w:val="00383B04"/>
    <w:rsid w:val="00383F39"/>
    <w:rsid w:val="00384951"/>
    <w:rsid w:val="0038653A"/>
    <w:rsid w:val="00387264"/>
    <w:rsid w:val="003878C4"/>
    <w:rsid w:val="003904E3"/>
    <w:rsid w:val="003916C8"/>
    <w:rsid w:val="0039170F"/>
    <w:rsid w:val="00391A0A"/>
    <w:rsid w:val="00391D57"/>
    <w:rsid w:val="00392035"/>
    <w:rsid w:val="00392D90"/>
    <w:rsid w:val="00392E17"/>
    <w:rsid w:val="00392F2E"/>
    <w:rsid w:val="00393213"/>
    <w:rsid w:val="0039375E"/>
    <w:rsid w:val="0039410A"/>
    <w:rsid w:val="00394945"/>
    <w:rsid w:val="00394A99"/>
    <w:rsid w:val="0039619D"/>
    <w:rsid w:val="003A0746"/>
    <w:rsid w:val="003A0F7E"/>
    <w:rsid w:val="003A18E7"/>
    <w:rsid w:val="003A2F41"/>
    <w:rsid w:val="003A3B0E"/>
    <w:rsid w:val="003A4571"/>
    <w:rsid w:val="003A4A6E"/>
    <w:rsid w:val="003A4DC4"/>
    <w:rsid w:val="003A5A24"/>
    <w:rsid w:val="003A705A"/>
    <w:rsid w:val="003A7067"/>
    <w:rsid w:val="003A772B"/>
    <w:rsid w:val="003A7878"/>
    <w:rsid w:val="003A7AAC"/>
    <w:rsid w:val="003B1DB0"/>
    <w:rsid w:val="003B2A1B"/>
    <w:rsid w:val="003B2A2C"/>
    <w:rsid w:val="003B384B"/>
    <w:rsid w:val="003B603C"/>
    <w:rsid w:val="003B6166"/>
    <w:rsid w:val="003B62CC"/>
    <w:rsid w:val="003B650B"/>
    <w:rsid w:val="003B6652"/>
    <w:rsid w:val="003B704F"/>
    <w:rsid w:val="003B7230"/>
    <w:rsid w:val="003B75EE"/>
    <w:rsid w:val="003C0837"/>
    <w:rsid w:val="003C2300"/>
    <w:rsid w:val="003C26AB"/>
    <w:rsid w:val="003C3527"/>
    <w:rsid w:val="003C3EF5"/>
    <w:rsid w:val="003C4C92"/>
    <w:rsid w:val="003C5C86"/>
    <w:rsid w:val="003C63E4"/>
    <w:rsid w:val="003C6F0D"/>
    <w:rsid w:val="003D051E"/>
    <w:rsid w:val="003D0B6A"/>
    <w:rsid w:val="003D1922"/>
    <w:rsid w:val="003D22D9"/>
    <w:rsid w:val="003D2C0A"/>
    <w:rsid w:val="003D32DB"/>
    <w:rsid w:val="003D3636"/>
    <w:rsid w:val="003D4B0F"/>
    <w:rsid w:val="003D6A5E"/>
    <w:rsid w:val="003E03A6"/>
    <w:rsid w:val="003E0A5D"/>
    <w:rsid w:val="003E1D87"/>
    <w:rsid w:val="003E2ECA"/>
    <w:rsid w:val="003E3778"/>
    <w:rsid w:val="003E37C5"/>
    <w:rsid w:val="003E4B01"/>
    <w:rsid w:val="003E5A92"/>
    <w:rsid w:val="003E7162"/>
    <w:rsid w:val="003E7C2E"/>
    <w:rsid w:val="003F0CEA"/>
    <w:rsid w:val="003F1E4E"/>
    <w:rsid w:val="003F30F3"/>
    <w:rsid w:val="003F3433"/>
    <w:rsid w:val="003F6CF9"/>
    <w:rsid w:val="003F748B"/>
    <w:rsid w:val="003F7720"/>
    <w:rsid w:val="004004E9"/>
    <w:rsid w:val="00400A9B"/>
    <w:rsid w:val="00400FE5"/>
    <w:rsid w:val="00402170"/>
    <w:rsid w:val="00402CD9"/>
    <w:rsid w:val="00402F58"/>
    <w:rsid w:val="00404261"/>
    <w:rsid w:val="00404BFC"/>
    <w:rsid w:val="0040584D"/>
    <w:rsid w:val="00405F27"/>
    <w:rsid w:val="00406427"/>
    <w:rsid w:val="00407293"/>
    <w:rsid w:val="00410F88"/>
    <w:rsid w:val="004114FA"/>
    <w:rsid w:val="00412310"/>
    <w:rsid w:val="00412625"/>
    <w:rsid w:val="0041266D"/>
    <w:rsid w:val="00412804"/>
    <w:rsid w:val="00413934"/>
    <w:rsid w:val="004140F1"/>
    <w:rsid w:val="004141B2"/>
    <w:rsid w:val="0041446F"/>
    <w:rsid w:val="00414E65"/>
    <w:rsid w:val="004151A9"/>
    <w:rsid w:val="0041557E"/>
    <w:rsid w:val="00415A08"/>
    <w:rsid w:val="0041683E"/>
    <w:rsid w:val="00416C4F"/>
    <w:rsid w:val="0041785F"/>
    <w:rsid w:val="004178BB"/>
    <w:rsid w:val="004214FA"/>
    <w:rsid w:val="00421991"/>
    <w:rsid w:val="00422301"/>
    <w:rsid w:val="00422887"/>
    <w:rsid w:val="00424AF7"/>
    <w:rsid w:val="00426DE7"/>
    <w:rsid w:val="00427A83"/>
    <w:rsid w:val="004306B8"/>
    <w:rsid w:val="004317C1"/>
    <w:rsid w:val="004319AD"/>
    <w:rsid w:val="0043256B"/>
    <w:rsid w:val="00432A96"/>
    <w:rsid w:val="00432F10"/>
    <w:rsid w:val="00433250"/>
    <w:rsid w:val="00434122"/>
    <w:rsid w:val="00434693"/>
    <w:rsid w:val="00434805"/>
    <w:rsid w:val="004349FC"/>
    <w:rsid w:val="00434EF4"/>
    <w:rsid w:val="004353F9"/>
    <w:rsid w:val="00436B41"/>
    <w:rsid w:val="004374B2"/>
    <w:rsid w:val="00440543"/>
    <w:rsid w:val="00440BC2"/>
    <w:rsid w:val="00442CB7"/>
    <w:rsid w:val="004435A0"/>
    <w:rsid w:val="0044471B"/>
    <w:rsid w:val="00445165"/>
    <w:rsid w:val="0044586C"/>
    <w:rsid w:val="004464D9"/>
    <w:rsid w:val="0044700D"/>
    <w:rsid w:val="004506BF"/>
    <w:rsid w:val="00451B74"/>
    <w:rsid w:val="00452361"/>
    <w:rsid w:val="00452B9E"/>
    <w:rsid w:val="00453786"/>
    <w:rsid w:val="004544AB"/>
    <w:rsid w:val="004546CD"/>
    <w:rsid w:val="00454FFC"/>
    <w:rsid w:val="00455279"/>
    <w:rsid w:val="00455856"/>
    <w:rsid w:val="004573A6"/>
    <w:rsid w:val="00457D67"/>
    <w:rsid w:val="00460BB1"/>
    <w:rsid w:val="00461B58"/>
    <w:rsid w:val="00461E67"/>
    <w:rsid w:val="0046210F"/>
    <w:rsid w:val="00464869"/>
    <w:rsid w:val="00464AC2"/>
    <w:rsid w:val="00464BBC"/>
    <w:rsid w:val="00464D23"/>
    <w:rsid w:val="0046512B"/>
    <w:rsid w:val="0046524B"/>
    <w:rsid w:val="00467958"/>
    <w:rsid w:val="004716F7"/>
    <w:rsid w:val="0047220D"/>
    <w:rsid w:val="00472AF7"/>
    <w:rsid w:val="00474259"/>
    <w:rsid w:val="00475C1E"/>
    <w:rsid w:val="00475D69"/>
    <w:rsid w:val="004762E4"/>
    <w:rsid w:val="0047677F"/>
    <w:rsid w:val="00477040"/>
    <w:rsid w:val="00477C90"/>
    <w:rsid w:val="00477E3C"/>
    <w:rsid w:val="0048053B"/>
    <w:rsid w:val="0048092C"/>
    <w:rsid w:val="00480EAB"/>
    <w:rsid w:val="00480FBC"/>
    <w:rsid w:val="00482312"/>
    <w:rsid w:val="004838EE"/>
    <w:rsid w:val="00484591"/>
    <w:rsid w:val="00485B87"/>
    <w:rsid w:val="00486594"/>
    <w:rsid w:val="00486756"/>
    <w:rsid w:val="00486CEB"/>
    <w:rsid w:val="00487326"/>
    <w:rsid w:val="0048736F"/>
    <w:rsid w:val="00490183"/>
    <w:rsid w:val="00490355"/>
    <w:rsid w:val="0049115C"/>
    <w:rsid w:val="00491179"/>
    <w:rsid w:val="00492696"/>
    <w:rsid w:val="00493653"/>
    <w:rsid w:val="00493883"/>
    <w:rsid w:val="00494733"/>
    <w:rsid w:val="00494934"/>
    <w:rsid w:val="00494BB5"/>
    <w:rsid w:val="00494C3F"/>
    <w:rsid w:val="00497219"/>
    <w:rsid w:val="004972B6"/>
    <w:rsid w:val="00497A82"/>
    <w:rsid w:val="004A0280"/>
    <w:rsid w:val="004A0503"/>
    <w:rsid w:val="004A1FD8"/>
    <w:rsid w:val="004A1FF1"/>
    <w:rsid w:val="004A240D"/>
    <w:rsid w:val="004A2ACD"/>
    <w:rsid w:val="004A4412"/>
    <w:rsid w:val="004A4F1A"/>
    <w:rsid w:val="004A51B1"/>
    <w:rsid w:val="004A51B4"/>
    <w:rsid w:val="004A5678"/>
    <w:rsid w:val="004A5E7B"/>
    <w:rsid w:val="004A608B"/>
    <w:rsid w:val="004A6427"/>
    <w:rsid w:val="004A7762"/>
    <w:rsid w:val="004A7A3A"/>
    <w:rsid w:val="004A7E60"/>
    <w:rsid w:val="004B0903"/>
    <w:rsid w:val="004B09A6"/>
    <w:rsid w:val="004B0A10"/>
    <w:rsid w:val="004B30F0"/>
    <w:rsid w:val="004B494A"/>
    <w:rsid w:val="004B56EE"/>
    <w:rsid w:val="004B5E28"/>
    <w:rsid w:val="004B626B"/>
    <w:rsid w:val="004B6AB0"/>
    <w:rsid w:val="004B7345"/>
    <w:rsid w:val="004B7B2A"/>
    <w:rsid w:val="004C050E"/>
    <w:rsid w:val="004C0739"/>
    <w:rsid w:val="004C14D3"/>
    <w:rsid w:val="004C18F7"/>
    <w:rsid w:val="004C234C"/>
    <w:rsid w:val="004C2F2F"/>
    <w:rsid w:val="004C406C"/>
    <w:rsid w:val="004C438E"/>
    <w:rsid w:val="004C5311"/>
    <w:rsid w:val="004C5A99"/>
    <w:rsid w:val="004C67E2"/>
    <w:rsid w:val="004C7C30"/>
    <w:rsid w:val="004D0BFE"/>
    <w:rsid w:val="004D1899"/>
    <w:rsid w:val="004D1B8B"/>
    <w:rsid w:val="004D20CD"/>
    <w:rsid w:val="004D2302"/>
    <w:rsid w:val="004D2A7A"/>
    <w:rsid w:val="004D53EA"/>
    <w:rsid w:val="004D53F5"/>
    <w:rsid w:val="004D5477"/>
    <w:rsid w:val="004D5931"/>
    <w:rsid w:val="004D5B2A"/>
    <w:rsid w:val="004D5F39"/>
    <w:rsid w:val="004D64C6"/>
    <w:rsid w:val="004D6C92"/>
    <w:rsid w:val="004D77A7"/>
    <w:rsid w:val="004D79E7"/>
    <w:rsid w:val="004E0969"/>
    <w:rsid w:val="004E1B49"/>
    <w:rsid w:val="004E2047"/>
    <w:rsid w:val="004E316C"/>
    <w:rsid w:val="004E59E2"/>
    <w:rsid w:val="004E5B14"/>
    <w:rsid w:val="004E5CD5"/>
    <w:rsid w:val="004E6599"/>
    <w:rsid w:val="004E69CF"/>
    <w:rsid w:val="004E6D5D"/>
    <w:rsid w:val="004E7996"/>
    <w:rsid w:val="004F0963"/>
    <w:rsid w:val="004F11C2"/>
    <w:rsid w:val="004F29F2"/>
    <w:rsid w:val="004F2F03"/>
    <w:rsid w:val="004F3C2D"/>
    <w:rsid w:val="004F4937"/>
    <w:rsid w:val="004F4A78"/>
    <w:rsid w:val="004F517E"/>
    <w:rsid w:val="004F54C1"/>
    <w:rsid w:val="004F5847"/>
    <w:rsid w:val="004F58CB"/>
    <w:rsid w:val="004F5FC9"/>
    <w:rsid w:val="004F606A"/>
    <w:rsid w:val="004F7616"/>
    <w:rsid w:val="0050075A"/>
    <w:rsid w:val="0050181F"/>
    <w:rsid w:val="00501989"/>
    <w:rsid w:val="005023D8"/>
    <w:rsid w:val="005040A1"/>
    <w:rsid w:val="00504175"/>
    <w:rsid w:val="005051A5"/>
    <w:rsid w:val="0050534A"/>
    <w:rsid w:val="00505A72"/>
    <w:rsid w:val="0050675B"/>
    <w:rsid w:val="00506931"/>
    <w:rsid w:val="00506AAA"/>
    <w:rsid w:val="00506E9C"/>
    <w:rsid w:val="00507A05"/>
    <w:rsid w:val="00507E3C"/>
    <w:rsid w:val="00507FFB"/>
    <w:rsid w:val="00510500"/>
    <w:rsid w:val="0051084B"/>
    <w:rsid w:val="005108C1"/>
    <w:rsid w:val="00511AE5"/>
    <w:rsid w:val="00511B50"/>
    <w:rsid w:val="0051239E"/>
    <w:rsid w:val="00512AEF"/>
    <w:rsid w:val="00512BD0"/>
    <w:rsid w:val="00514936"/>
    <w:rsid w:val="00514F97"/>
    <w:rsid w:val="00514FC9"/>
    <w:rsid w:val="00515470"/>
    <w:rsid w:val="00515677"/>
    <w:rsid w:val="005158B0"/>
    <w:rsid w:val="0051678E"/>
    <w:rsid w:val="00516F2A"/>
    <w:rsid w:val="00516F6E"/>
    <w:rsid w:val="00517DC0"/>
    <w:rsid w:val="00520514"/>
    <w:rsid w:val="00522014"/>
    <w:rsid w:val="005229F0"/>
    <w:rsid w:val="0052400B"/>
    <w:rsid w:val="0052459D"/>
    <w:rsid w:val="0052658C"/>
    <w:rsid w:val="00526CCA"/>
    <w:rsid w:val="00526CDC"/>
    <w:rsid w:val="00527A97"/>
    <w:rsid w:val="00530563"/>
    <w:rsid w:val="00530BCA"/>
    <w:rsid w:val="005315BD"/>
    <w:rsid w:val="005315F5"/>
    <w:rsid w:val="00532830"/>
    <w:rsid w:val="00533053"/>
    <w:rsid w:val="005333E8"/>
    <w:rsid w:val="0053346D"/>
    <w:rsid w:val="00533B28"/>
    <w:rsid w:val="00533BD9"/>
    <w:rsid w:val="00534102"/>
    <w:rsid w:val="0053413C"/>
    <w:rsid w:val="00534413"/>
    <w:rsid w:val="005370D7"/>
    <w:rsid w:val="00537781"/>
    <w:rsid w:val="00540366"/>
    <w:rsid w:val="00540F3A"/>
    <w:rsid w:val="00543341"/>
    <w:rsid w:val="00543763"/>
    <w:rsid w:val="005439E2"/>
    <w:rsid w:val="00543D2A"/>
    <w:rsid w:val="005444CA"/>
    <w:rsid w:val="0054460D"/>
    <w:rsid w:val="005446F2"/>
    <w:rsid w:val="00546999"/>
    <w:rsid w:val="00546EC4"/>
    <w:rsid w:val="00546F32"/>
    <w:rsid w:val="00547463"/>
    <w:rsid w:val="00547BFD"/>
    <w:rsid w:val="00547CB3"/>
    <w:rsid w:val="00551E7E"/>
    <w:rsid w:val="00553965"/>
    <w:rsid w:val="00554049"/>
    <w:rsid w:val="00554D3F"/>
    <w:rsid w:val="00554EA9"/>
    <w:rsid w:val="00554EEB"/>
    <w:rsid w:val="005571FC"/>
    <w:rsid w:val="00560E73"/>
    <w:rsid w:val="00561485"/>
    <w:rsid w:val="00561729"/>
    <w:rsid w:val="00561783"/>
    <w:rsid w:val="005627F1"/>
    <w:rsid w:val="005632EC"/>
    <w:rsid w:val="005638C6"/>
    <w:rsid w:val="005658ED"/>
    <w:rsid w:val="00565AB4"/>
    <w:rsid w:val="00565C6D"/>
    <w:rsid w:val="00565F4F"/>
    <w:rsid w:val="00570B57"/>
    <w:rsid w:val="00570FA0"/>
    <w:rsid w:val="00571836"/>
    <w:rsid w:val="0057198C"/>
    <w:rsid w:val="00571A79"/>
    <w:rsid w:val="0057375E"/>
    <w:rsid w:val="00573783"/>
    <w:rsid w:val="005750A7"/>
    <w:rsid w:val="00575578"/>
    <w:rsid w:val="005757A6"/>
    <w:rsid w:val="00575B8E"/>
    <w:rsid w:val="00577E0D"/>
    <w:rsid w:val="00577E5F"/>
    <w:rsid w:val="00580431"/>
    <w:rsid w:val="005819C0"/>
    <w:rsid w:val="00581BFD"/>
    <w:rsid w:val="00582034"/>
    <w:rsid w:val="005825C7"/>
    <w:rsid w:val="005825FD"/>
    <w:rsid w:val="00583C8D"/>
    <w:rsid w:val="00583D55"/>
    <w:rsid w:val="00583F90"/>
    <w:rsid w:val="005842FB"/>
    <w:rsid w:val="0058509B"/>
    <w:rsid w:val="005854C7"/>
    <w:rsid w:val="00587532"/>
    <w:rsid w:val="0058780B"/>
    <w:rsid w:val="00590F15"/>
    <w:rsid w:val="00591067"/>
    <w:rsid w:val="0059118A"/>
    <w:rsid w:val="0059122E"/>
    <w:rsid w:val="00591E0E"/>
    <w:rsid w:val="0059214B"/>
    <w:rsid w:val="0059224E"/>
    <w:rsid w:val="005922CE"/>
    <w:rsid w:val="005928B8"/>
    <w:rsid w:val="00592A63"/>
    <w:rsid w:val="005933E9"/>
    <w:rsid w:val="00594996"/>
    <w:rsid w:val="005960FF"/>
    <w:rsid w:val="00596176"/>
    <w:rsid w:val="00596D31"/>
    <w:rsid w:val="00597C31"/>
    <w:rsid w:val="005A0094"/>
    <w:rsid w:val="005A1346"/>
    <w:rsid w:val="005A2119"/>
    <w:rsid w:val="005A2C80"/>
    <w:rsid w:val="005A3995"/>
    <w:rsid w:val="005A55D4"/>
    <w:rsid w:val="005A6BF5"/>
    <w:rsid w:val="005A7399"/>
    <w:rsid w:val="005B0C03"/>
    <w:rsid w:val="005B0C62"/>
    <w:rsid w:val="005B1313"/>
    <w:rsid w:val="005B1B26"/>
    <w:rsid w:val="005B25A3"/>
    <w:rsid w:val="005B2977"/>
    <w:rsid w:val="005B29C0"/>
    <w:rsid w:val="005B2D88"/>
    <w:rsid w:val="005B394D"/>
    <w:rsid w:val="005B39B9"/>
    <w:rsid w:val="005B3D2B"/>
    <w:rsid w:val="005B552F"/>
    <w:rsid w:val="005B5808"/>
    <w:rsid w:val="005B58DF"/>
    <w:rsid w:val="005B62DA"/>
    <w:rsid w:val="005B6CCB"/>
    <w:rsid w:val="005C06FF"/>
    <w:rsid w:val="005C0971"/>
    <w:rsid w:val="005C1455"/>
    <w:rsid w:val="005C1765"/>
    <w:rsid w:val="005C3494"/>
    <w:rsid w:val="005C3D62"/>
    <w:rsid w:val="005C3DB1"/>
    <w:rsid w:val="005C3EAD"/>
    <w:rsid w:val="005C5FA3"/>
    <w:rsid w:val="005C6CBF"/>
    <w:rsid w:val="005D031A"/>
    <w:rsid w:val="005D0618"/>
    <w:rsid w:val="005D0A45"/>
    <w:rsid w:val="005D0EC1"/>
    <w:rsid w:val="005D192C"/>
    <w:rsid w:val="005D26B3"/>
    <w:rsid w:val="005D339F"/>
    <w:rsid w:val="005D4AE4"/>
    <w:rsid w:val="005D5193"/>
    <w:rsid w:val="005D5287"/>
    <w:rsid w:val="005D5805"/>
    <w:rsid w:val="005D62C4"/>
    <w:rsid w:val="005D7123"/>
    <w:rsid w:val="005D77BA"/>
    <w:rsid w:val="005D7D59"/>
    <w:rsid w:val="005E038D"/>
    <w:rsid w:val="005E072A"/>
    <w:rsid w:val="005E0B88"/>
    <w:rsid w:val="005E243F"/>
    <w:rsid w:val="005E29FB"/>
    <w:rsid w:val="005E2B70"/>
    <w:rsid w:val="005E30A1"/>
    <w:rsid w:val="005E4020"/>
    <w:rsid w:val="005E48D8"/>
    <w:rsid w:val="005E4CDC"/>
    <w:rsid w:val="005E4D33"/>
    <w:rsid w:val="005E4F23"/>
    <w:rsid w:val="005E56BA"/>
    <w:rsid w:val="005E5A68"/>
    <w:rsid w:val="005E5AFD"/>
    <w:rsid w:val="005F0FB6"/>
    <w:rsid w:val="005F272E"/>
    <w:rsid w:val="005F3CD8"/>
    <w:rsid w:val="005F50AC"/>
    <w:rsid w:val="00600B16"/>
    <w:rsid w:val="00602488"/>
    <w:rsid w:val="006024E8"/>
    <w:rsid w:val="006056FD"/>
    <w:rsid w:val="00605A9F"/>
    <w:rsid w:val="00605B73"/>
    <w:rsid w:val="00606EAD"/>
    <w:rsid w:val="00610142"/>
    <w:rsid w:val="00610194"/>
    <w:rsid w:val="0061036B"/>
    <w:rsid w:val="00610ECA"/>
    <w:rsid w:val="006122C8"/>
    <w:rsid w:val="00612921"/>
    <w:rsid w:val="006133F5"/>
    <w:rsid w:val="0061446A"/>
    <w:rsid w:val="0061466D"/>
    <w:rsid w:val="006147AE"/>
    <w:rsid w:val="0061497A"/>
    <w:rsid w:val="00614998"/>
    <w:rsid w:val="00614F4C"/>
    <w:rsid w:val="00615DFD"/>
    <w:rsid w:val="0061601A"/>
    <w:rsid w:val="0062158B"/>
    <w:rsid w:val="00621AA8"/>
    <w:rsid w:val="0062244A"/>
    <w:rsid w:val="0062359E"/>
    <w:rsid w:val="00623BCF"/>
    <w:rsid w:val="00624078"/>
    <w:rsid w:val="00624B3E"/>
    <w:rsid w:val="00624F97"/>
    <w:rsid w:val="006251C7"/>
    <w:rsid w:val="00626C54"/>
    <w:rsid w:val="00626DFC"/>
    <w:rsid w:val="0062742D"/>
    <w:rsid w:val="00627678"/>
    <w:rsid w:val="0062783B"/>
    <w:rsid w:val="00627AF4"/>
    <w:rsid w:val="006304D0"/>
    <w:rsid w:val="00630F6B"/>
    <w:rsid w:val="0063187E"/>
    <w:rsid w:val="0063290D"/>
    <w:rsid w:val="006338F0"/>
    <w:rsid w:val="00633F9A"/>
    <w:rsid w:val="0063454B"/>
    <w:rsid w:val="0063578D"/>
    <w:rsid w:val="00635894"/>
    <w:rsid w:val="00637155"/>
    <w:rsid w:val="00637BA6"/>
    <w:rsid w:val="00637D57"/>
    <w:rsid w:val="00640291"/>
    <w:rsid w:val="00640610"/>
    <w:rsid w:val="00640F7E"/>
    <w:rsid w:val="0064201D"/>
    <w:rsid w:val="006420A1"/>
    <w:rsid w:val="00642316"/>
    <w:rsid w:val="006427B9"/>
    <w:rsid w:val="00642BFB"/>
    <w:rsid w:val="00642C18"/>
    <w:rsid w:val="0064334C"/>
    <w:rsid w:val="0064335C"/>
    <w:rsid w:val="006437FC"/>
    <w:rsid w:val="00644992"/>
    <w:rsid w:val="006453CD"/>
    <w:rsid w:val="006454C6"/>
    <w:rsid w:val="006471CB"/>
    <w:rsid w:val="006479AA"/>
    <w:rsid w:val="00647F47"/>
    <w:rsid w:val="006528B6"/>
    <w:rsid w:val="00652F59"/>
    <w:rsid w:val="00653F59"/>
    <w:rsid w:val="006542DC"/>
    <w:rsid w:val="00654E50"/>
    <w:rsid w:val="00655164"/>
    <w:rsid w:val="0065612C"/>
    <w:rsid w:val="00656255"/>
    <w:rsid w:val="006563CF"/>
    <w:rsid w:val="00656520"/>
    <w:rsid w:val="00656A30"/>
    <w:rsid w:val="00656A66"/>
    <w:rsid w:val="00656ED9"/>
    <w:rsid w:val="00657229"/>
    <w:rsid w:val="006608F0"/>
    <w:rsid w:val="00660DBA"/>
    <w:rsid w:val="00660E5C"/>
    <w:rsid w:val="00664274"/>
    <w:rsid w:val="00664389"/>
    <w:rsid w:val="00665A43"/>
    <w:rsid w:val="00665F13"/>
    <w:rsid w:val="0066611B"/>
    <w:rsid w:val="00666F75"/>
    <w:rsid w:val="00667586"/>
    <w:rsid w:val="006676CC"/>
    <w:rsid w:val="006676D2"/>
    <w:rsid w:val="00672056"/>
    <w:rsid w:val="00672A35"/>
    <w:rsid w:val="0067369C"/>
    <w:rsid w:val="00676501"/>
    <w:rsid w:val="006773A0"/>
    <w:rsid w:val="00681B53"/>
    <w:rsid w:val="00681F58"/>
    <w:rsid w:val="00682797"/>
    <w:rsid w:val="006831EC"/>
    <w:rsid w:val="0068360C"/>
    <w:rsid w:val="00684339"/>
    <w:rsid w:val="0068439D"/>
    <w:rsid w:val="00684DAE"/>
    <w:rsid w:val="00685BEB"/>
    <w:rsid w:val="006874FB"/>
    <w:rsid w:val="006879B6"/>
    <w:rsid w:val="00690019"/>
    <w:rsid w:val="0069058A"/>
    <w:rsid w:val="0069208E"/>
    <w:rsid w:val="006924EB"/>
    <w:rsid w:val="00694198"/>
    <w:rsid w:val="006943C2"/>
    <w:rsid w:val="00694543"/>
    <w:rsid w:val="006953B9"/>
    <w:rsid w:val="0069559E"/>
    <w:rsid w:val="006960AC"/>
    <w:rsid w:val="00696475"/>
    <w:rsid w:val="006A18A2"/>
    <w:rsid w:val="006A1DDA"/>
    <w:rsid w:val="006A320E"/>
    <w:rsid w:val="006A3838"/>
    <w:rsid w:val="006A3AF1"/>
    <w:rsid w:val="006A4ABD"/>
    <w:rsid w:val="006A50E5"/>
    <w:rsid w:val="006A54B5"/>
    <w:rsid w:val="006A6FD5"/>
    <w:rsid w:val="006A7399"/>
    <w:rsid w:val="006A76B3"/>
    <w:rsid w:val="006A7A8C"/>
    <w:rsid w:val="006B0589"/>
    <w:rsid w:val="006B05F1"/>
    <w:rsid w:val="006B091F"/>
    <w:rsid w:val="006B0BE0"/>
    <w:rsid w:val="006B0DD4"/>
    <w:rsid w:val="006B184B"/>
    <w:rsid w:val="006B327C"/>
    <w:rsid w:val="006B397B"/>
    <w:rsid w:val="006B3FE3"/>
    <w:rsid w:val="006B69A4"/>
    <w:rsid w:val="006B7368"/>
    <w:rsid w:val="006B73C4"/>
    <w:rsid w:val="006C08CF"/>
    <w:rsid w:val="006C2A1D"/>
    <w:rsid w:val="006C395C"/>
    <w:rsid w:val="006C3D4C"/>
    <w:rsid w:val="006C689E"/>
    <w:rsid w:val="006C68A2"/>
    <w:rsid w:val="006C7532"/>
    <w:rsid w:val="006D1E42"/>
    <w:rsid w:val="006D2B30"/>
    <w:rsid w:val="006D3213"/>
    <w:rsid w:val="006D3657"/>
    <w:rsid w:val="006D45E2"/>
    <w:rsid w:val="006D483B"/>
    <w:rsid w:val="006D5199"/>
    <w:rsid w:val="006D6A58"/>
    <w:rsid w:val="006E0E18"/>
    <w:rsid w:val="006E1546"/>
    <w:rsid w:val="006E18EB"/>
    <w:rsid w:val="006E2332"/>
    <w:rsid w:val="006E34AD"/>
    <w:rsid w:val="006E354F"/>
    <w:rsid w:val="006E4582"/>
    <w:rsid w:val="006E4E8A"/>
    <w:rsid w:val="006E50AC"/>
    <w:rsid w:val="006E5CA7"/>
    <w:rsid w:val="006E6CC6"/>
    <w:rsid w:val="006E741E"/>
    <w:rsid w:val="006E7706"/>
    <w:rsid w:val="006F005A"/>
    <w:rsid w:val="006F044D"/>
    <w:rsid w:val="006F04A8"/>
    <w:rsid w:val="006F0601"/>
    <w:rsid w:val="006F06C5"/>
    <w:rsid w:val="006F0A50"/>
    <w:rsid w:val="006F0C8E"/>
    <w:rsid w:val="006F3169"/>
    <w:rsid w:val="006F3B11"/>
    <w:rsid w:val="006F3B56"/>
    <w:rsid w:val="006F4846"/>
    <w:rsid w:val="006F4B72"/>
    <w:rsid w:val="006F4D66"/>
    <w:rsid w:val="006F52A8"/>
    <w:rsid w:val="006F672F"/>
    <w:rsid w:val="006F678B"/>
    <w:rsid w:val="006F71FB"/>
    <w:rsid w:val="00700CA8"/>
    <w:rsid w:val="00700E58"/>
    <w:rsid w:val="007031C6"/>
    <w:rsid w:val="00703FB8"/>
    <w:rsid w:val="007046A1"/>
    <w:rsid w:val="007049DE"/>
    <w:rsid w:val="0070506C"/>
    <w:rsid w:val="007104DD"/>
    <w:rsid w:val="00710F05"/>
    <w:rsid w:val="00711661"/>
    <w:rsid w:val="0071237D"/>
    <w:rsid w:val="0071241F"/>
    <w:rsid w:val="007140CE"/>
    <w:rsid w:val="007158C2"/>
    <w:rsid w:val="00716280"/>
    <w:rsid w:val="007200F7"/>
    <w:rsid w:val="00720477"/>
    <w:rsid w:val="007223B0"/>
    <w:rsid w:val="00722C76"/>
    <w:rsid w:val="0072321B"/>
    <w:rsid w:val="007244BC"/>
    <w:rsid w:val="00724591"/>
    <w:rsid w:val="00724AA0"/>
    <w:rsid w:val="0072598A"/>
    <w:rsid w:val="007261DE"/>
    <w:rsid w:val="0072722A"/>
    <w:rsid w:val="007277E4"/>
    <w:rsid w:val="00727996"/>
    <w:rsid w:val="00732A1A"/>
    <w:rsid w:val="00732EBC"/>
    <w:rsid w:val="0073321D"/>
    <w:rsid w:val="00733D9B"/>
    <w:rsid w:val="0073458D"/>
    <w:rsid w:val="00734623"/>
    <w:rsid w:val="0073515A"/>
    <w:rsid w:val="00735635"/>
    <w:rsid w:val="00735780"/>
    <w:rsid w:val="00735929"/>
    <w:rsid w:val="00736A3F"/>
    <w:rsid w:val="0073737B"/>
    <w:rsid w:val="00737532"/>
    <w:rsid w:val="00742497"/>
    <w:rsid w:val="007448E5"/>
    <w:rsid w:val="00744952"/>
    <w:rsid w:val="00744F29"/>
    <w:rsid w:val="00745171"/>
    <w:rsid w:val="007465F8"/>
    <w:rsid w:val="007466F5"/>
    <w:rsid w:val="00746A30"/>
    <w:rsid w:val="00746A3F"/>
    <w:rsid w:val="007477AB"/>
    <w:rsid w:val="007508E1"/>
    <w:rsid w:val="007522E2"/>
    <w:rsid w:val="00753EA0"/>
    <w:rsid w:val="0075445C"/>
    <w:rsid w:val="007559C6"/>
    <w:rsid w:val="007569BA"/>
    <w:rsid w:val="00760469"/>
    <w:rsid w:val="0076077A"/>
    <w:rsid w:val="007617A3"/>
    <w:rsid w:val="00761FCC"/>
    <w:rsid w:val="00762ABF"/>
    <w:rsid w:val="00762AE2"/>
    <w:rsid w:val="00762AF3"/>
    <w:rsid w:val="00763AB6"/>
    <w:rsid w:val="00763AFF"/>
    <w:rsid w:val="00763E98"/>
    <w:rsid w:val="0076470C"/>
    <w:rsid w:val="00764ADC"/>
    <w:rsid w:val="0076575C"/>
    <w:rsid w:val="00765BDF"/>
    <w:rsid w:val="00765ECC"/>
    <w:rsid w:val="0076732C"/>
    <w:rsid w:val="007700B0"/>
    <w:rsid w:val="00770910"/>
    <w:rsid w:val="00770D9B"/>
    <w:rsid w:val="0077217A"/>
    <w:rsid w:val="007726A1"/>
    <w:rsid w:val="0077279B"/>
    <w:rsid w:val="00773573"/>
    <w:rsid w:val="0077448B"/>
    <w:rsid w:val="00774BA6"/>
    <w:rsid w:val="00775726"/>
    <w:rsid w:val="00775728"/>
    <w:rsid w:val="0077596C"/>
    <w:rsid w:val="007765E9"/>
    <w:rsid w:val="0077790D"/>
    <w:rsid w:val="00777C9A"/>
    <w:rsid w:val="00780A04"/>
    <w:rsid w:val="0078110E"/>
    <w:rsid w:val="00782A28"/>
    <w:rsid w:val="00783402"/>
    <w:rsid w:val="00783625"/>
    <w:rsid w:val="00783AA0"/>
    <w:rsid w:val="00784816"/>
    <w:rsid w:val="00785BA4"/>
    <w:rsid w:val="007878AB"/>
    <w:rsid w:val="0079015E"/>
    <w:rsid w:val="00790163"/>
    <w:rsid w:val="007901EC"/>
    <w:rsid w:val="00790D8C"/>
    <w:rsid w:val="007928D5"/>
    <w:rsid w:val="00793401"/>
    <w:rsid w:val="00793E56"/>
    <w:rsid w:val="00794411"/>
    <w:rsid w:val="007977B0"/>
    <w:rsid w:val="00797D6C"/>
    <w:rsid w:val="007A08C4"/>
    <w:rsid w:val="007A0929"/>
    <w:rsid w:val="007A0957"/>
    <w:rsid w:val="007A0A20"/>
    <w:rsid w:val="007A21AA"/>
    <w:rsid w:val="007A33F5"/>
    <w:rsid w:val="007A4957"/>
    <w:rsid w:val="007A4A1D"/>
    <w:rsid w:val="007A5003"/>
    <w:rsid w:val="007A5F52"/>
    <w:rsid w:val="007A6219"/>
    <w:rsid w:val="007A64D1"/>
    <w:rsid w:val="007A70A6"/>
    <w:rsid w:val="007A7888"/>
    <w:rsid w:val="007B03DA"/>
    <w:rsid w:val="007B0478"/>
    <w:rsid w:val="007B1345"/>
    <w:rsid w:val="007B2941"/>
    <w:rsid w:val="007B327A"/>
    <w:rsid w:val="007B4853"/>
    <w:rsid w:val="007B4891"/>
    <w:rsid w:val="007B4C82"/>
    <w:rsid w:val="007B5505"/>
    <w:rsid w:val="007C0484"/>
    <w:rsid w:val="007C1088"/>
    <w:rsid w:val="007C17A4"/>
    <w:rsid w:val="007C27C2"/>
    <w:rsid w:val="007C3C7D"/>
    <w:rsid w:val="007C4219"/>
    <w:rsid w:val="007C42DE"/>
    <w:rsid w:val="007C7259"/>
    <w:rsid w:val="007C78F3"/>
    <w:rsid w:val="007C7F5F"/>
    <w:rsid w:val="007D0F71"/>
    <w:rsid w:val="007D37C4"/>
    <w:rsid w:val="007D46A0"/>
    <w:rsid w:val="007D4C5B"/>
    <w:rsid w:val="007D530B"/>
    <w:rsid w:val="007D5E09"/>
    <w:rsid w:val="007D61AA"/>
    <w:rsid w:val="007D6746"/>
    <w:rsid w:val="007E02E7"/>
    <w:rsid w:val="007E0689"/>
    <w:rsid w:val="007E131A"/>
    <w:rsid w:val="007E141D"/>
    <w:rsid w:val="007E146B"/>
    <w:rsid w:val="007E1B47"/>
    <w:rsid w:val="007E2882"/>
    <w:rsid w:val="007E2A64"/>
    <w:rsid w:val="007E44AF"/>
    <w:rsid w:val="007E4982"/>
    <w:rsid w:val="007E4C2B"/>
    <w:rsid w:val="007E541E"/>
    <w:rsid w:val="007E5A47"/>
    <w:rsid w:val="007E5A4D"/>
    <w:rsid w:val="007E6174"/>
    <w:rsid w:val="007E689B"/>
    <w:rsid w:val="007E6BFF"/>
    <w:rsid w:val="007E7A7F"/>
    <w:rsid w:val="007F0B0A"/>
    <w:rsid w:val="007F1F9B"/>
    <w:rsid w:val="007F2064"/>
    <w:rsid w:val="007F222F"/>
    <w:rsid w:val="007F22A8"/>
    <w:rsid w:val="007F2D3F"/>
    <w:rsid w:val="007F46C5"/>
    <w:rsid w:val="007F4700"/>
    <w:rsid w:val="007F49E2"/>
    <w:rsid w:val="007F5059"/>
    <w:rsid w:val="007F628F"/>
    <w:rsid w:val="00800696"/>
    <w:rsid w:val="00801C12"/>
    <w:rsid w:val="00802BDB"/>
    <w:rsid w:val="00802C15"/>
    <w:rsid w:val="00802E6E"/>
    <w:rsid w:val="008043EA"/>
    <w:rsid w:val="00804B25"/>
    <w:rsid w:val="00806753"/>
    <w:rsid w:val="00806B32"/>
    <w:rsid w:val="00806EB1"/>
    <w:rsid w:val="00807272"/>
    <w:rsid w:val="008100F1"/>
    <w:rsid w:val="00810103"/>
    <w:rsid w:val="008107E3"/>
    <w:rsid w:val="00811765"/>
    <w:rsid w:val="00811E3D"/>
    <w:rsid w:val="0081210D"/>
    <w:rsid w:val="00812A08"/>
    <w:rsid w:val="0081484F"/>
    <w:rsid w:val="00816FE8"/>
    <w:rsid w:val="00817D23"/>
    <w:rsid w:val="008203DE"/>
    <w:rsid w:val="00820B33"/>
    <w:rsid w:val="00820D89"/>
    <w:rsid w:val="008211A0"/>
    <w:rsid w:val="00823BF6"/>
    <w:rsid w:val="008242D3"/>
    <w:rsid w:val="00825A74"/>
    <w:rsid w:val="00825C73"/>
    <w:rsid w:val="00825FA1"/>
    <w:rsid w:val="00826144"/>
    <w:rsid w:val="00826E17"/>
    <w:rsid w:val="00827A88"/>
    <w:rsid w:val="008300D9"/>
    <w:rsid w:val="00830863"/>
    <w:rsid w:val="00830B40"/>
    <w:rsid w:val="00830FD7"/>
    <w:rsid w:val="0083159E"/>
    <w:rsid w:val="00831696"/>
    <w:rsid w:val="008316F1"/>
    <w:rsid w:val="00832327"/>
    <w:rsid w:val="00832C3C"/>
    <w:rsid w:val="00832C45"/>
    <w:rsid w:val="00833587"/>
    <w:rsid w:val="00833592"/>
    <w:rsid w:val="00833F1F"/>
    <w:rsid w:val="008341DB"/>
    <w:rsid w:val="00834E31"/>
    <w:rsid w:val="00836031"/>
    <w:rsid w:val="00836189"/>
    <w:rsid w:val="008363B9"/>
    <w:rsid w:val="008363BF"/>
    <w:rsid w:val="00836418"/>
    <w:rsid w:val="00837896"/>
    <w:rsid w:val="00840024"/>
    <w:rsid w:val="00841F1E"/>
    <w:rsid w:val="00842D9A"/>
    <w:rsid w:val="0084433D"/>
    <w:rsid w:val="008448B2"/>
    <w:rsid w:val="008448F8"/>
    <w:rsid w:val="00844F7F"/>
    <w:rsid w:val="00845716"/>
    <w:rsid w:val="00845E43"/>
    <w:rsid w:val="0084623B"/>
    <w:rsid w:val="008463D1"/>
    <w:rsid w:val="00846E48"/>
    <w:rsid w:val="008470D4"/>
    <w:rsid w:val="00847177"/>
    <w:rsid w:val="00847BC1"/>
    <w:rsid w:val="0085039B"/>
    <w:rsid w:val="00850E1B"/>
    <w:rsid w:val="0085284C"/>
    <w:rsid w:val="00852993"/>
    <w:rsid w:val="00853E73"/>
    <w:rsid w:val="00854677"/>
    <w:rsid w:val="00854FA9"/>
    <w:rsid w:val="00855408"/>
    <w:rsid w:val="00856475"/>
    <w:rsid w:val="00856F38"/>
    <w:rsid w:val="0085751F"/>
    <w:rsid w:val="00860308"/>
    <w:rsid w:val="00860F5E"/>
    <w:rsid w:val="008613D4"/>
    <w:rsid w:val="00861C3B"/>
    <w:rsid w:val="00862D25"/>
    <w:rsid w:val="00862E5C"/>
    <w:rsid w:val="00863428"/>
    <w:rsid w:val="00865FDD"/>
    <w:rsid w:val="00867754"/>
    <w:rsid w:val="008678CD"/>
    <w:rsid w:val="00867D39"/>
    <w:rsid w:val="00867E71"/>
    <w:rsid w:val="00870910"/>
    <w:rsid w:val="00871A82"/>
    <w:rsid w:val="00871B16"/>
    <w:rsid w:val="00871BF7"/>
    <w:rsid w:val="00873D11"/>
    <w:rsid w:val="00873E89"/>
    <w:rsid w:val="008773A2"/>
    <w:rsid w:val="00877F4C"/>
    <w:rsid w:val="00880416"/>
    <w:rsid w:val="00880963"/>
    <w:rsid w:val="00880C5C"/>
    <w:rsid w:val="00881240"/>
    <w:rsid w:val="00881E83"/>
    <w:rsid w:val="00883B76"/>
    <w:rsid w:val="00883C2D"/>
    <w:rsid w:val="008848A7"/>
    <w:rsid w:val="008856A1"/>
    <w:rsid w:val="00885FE6"/>
    <w:rsid w:val="0088622B"/>
    <w:rsid w:val="0088674A"/>
    <w:rsid w:val="0088775C"/>
    <w:rsid w:val="0089098F"/>
    <w:rsid w:val="00890E30"/>
    <w:rsid w:val="0089107A"/>
    <w:rsid w:val="008912BC"/>
    <w:rsid w:val="008913D6"/>
    <w:rsid w:val="00891BE4"/>
    <w:rsid w:val="00892123"/>
    <w:rsid w:val="008945E9"/>
    <w:rsid w:val="008961FA"/>
    <w:rsid w:val="00897165"/>
    <w:rsid w:val="008A0211"/>
    <w:rsid w:val="008A06C2"/>
    <w:rsid w:val="008A09DA"/>
    <w:rsid w:val="008A10E5"/>
    <w:rsid w:val="008A1435"/>
    <w:rsid w:val="008A1BF4"/>
    <w:rsid w:val="008A2EB3"/>
    <w:rsid w:val="008A2EE1"/>
    <w:rsid w:val="008A3DB2"/>
    <w:rsid w:val="008A4CA6"/>
    <w:rsid w:val="008A4E7F"/>
    <w:rsid w:val="008A58E3"/>
    <w:rsid w:val="008A5F5A"/>
    <w:rsid w:val="008B008D"/>
    <w:rsid w:val="008B0274"/>
    <w:rsid w:val="008B070F"/>
    <w:rsid w:val="008B14FF"/>
    <w:rsid w:val="008B1BDA"/>
    <w:rsid w:val="008B2179"/>
    <w:rsid w:val="008B3213"/>
    <w:rsid w:val="008B4F4C"/>
    <w:rsid w:val="008B541D"/>
    <w:rsid w:val="008B69D4"/>
    <w:rsid w:val="008B6AC9"/>
    <w:rsid w:val="008B7468"/>
    <w:rsid w:val="008C0803"/>
    <w:rsid w:val="008C1816"/>
    <w:rsid w:val="008C3393"/>
    <w:rsid w:val="008C3FA7"/>
    <w:rsid w:val="008C519B"/>
    <w:rsid w:val="008C5AA5"/>
    <w:rsid w:val="008C646F"/>
    <w:rsid w:val="008C738E"/>
    <w:rsid w:val="008C78F7"/>
    <w:rsid w:val="008D0240"/>
    <w:rsid w:val="008D053B"/>
    <w:rsid w:val="008D3C2A"/>
    <w:rsid w:val="008D3C56"/>
    <w:rsid w:val="008D4029"/>
    <w:rsid w:val="008D4B85"/>
    <w:rsid w:val="008D519C"/>
    <w:rsid w:val="008D5B96"/>
    <w:rsid w:val="008D5F79"/>
    <w:rsid w:val="008D67EF"/>
    <w:rsid w:val="008D6B80"/>
    <w:rsid w:val="008D6BA6"/>
    <w:rsid w:val="008D6F13"/>
    <w:rsid w:val="008E1735"/>
    <w:rsid w:val="008E1C0F"/>
    <w:rsid w:val="008E2A92"/>
    <w:rsid w:val="008E554C"/>
    <w:rsid w:val="008E5753"/>
    <w:rsid w:val="008E57C9"/>
    <w:rsid w:val="008E5CBE"/>
    <w:rsid w:val="008E65EF"/>
    <w:rsid w:val="008E71DA"/>
    <w:rsid w:val="008E7395"/>
    <w:rsid w:val="008E79CA"/>
    <w:rsid w:val="008E79DD"/>
    <w:rsid w:val="008E7A24"/>
    <w:rsid w:val="008E7B47"/>
    <w:rsid w:val="008F0EC6"/>
    <w:rsid w:val="008F36B7"/>
    <w:rsid w:val="008F3EBD"/>
    <w:rsid w:val="008F47D0"/>
    <w:rsid w:val="008F499E"/>
    <w:rsid w:val="008F6A0A"/>
    <w:rsid w:val="008F70BE"/>
    <w:rsid w:val="008F758A"/>
    <w:rsid w:val="0090031E"/>
    <w:rsid w:val="00900AA9"/>
    <w:rsid w:val="00901A60"/>
    <w:rsid w:val="0090226F"/>
    <w:rsid w:val="009033F0"/>
    <w:rsid w:val="009038AD"/>
    <w:rsid w:val="009079AF"/>
    <w:rsid w:val="00907D22"/>
    <w:rsid w:val="0091096F"/>
    <w:rsid w:val="00911703"/>
    <w:rsid w:val="00911D83"/>
    <w:rsid w:val="00912D0B"/>
    <w:rsid w:val="009134AA"/>
    <w:rsid w:val="009138B9"/>
    <w:rsid w:val="0091415C"/>
    <w:rsid w:val="00914837"/>
    <w:rsid w:val="00914C3C"/>
    <w:rsid w:val="00917323"/>
    <w:rsid w:val="00920373"/>
    <w:rsid w:val="0092075E"/>
    <w:rsid w:val="00920822"/>
    <w:rsid w:val="00920C98"/>
    <w:rsid w:val="0092180C"/>
    <w:rsid w:val="00922AC7"/>
    <w:rsid w:val="00923E97"/>
    <w:rsid w:val="00925DDB"/>
    <w:rsid w:val="009263D0"/>
    <w:rsid w:val="0092687E"/>
    <w:rsid w:val="00927291"/>
    <w:rsid w:val="0093016A"/>
    <w:rsid w:val="00930735"/>
    <w:rsid w:val="00930EC3"/>
    <w:rsid w:val="00931BE9"/>
    <w:rsid w:val="00931D00"/>
    <w:rsid w:val="00931F99"/>
    <w:rsid w:val="0093275A"/>
    <w:rsid w:val="009328B8"/>
    <w:rsid w:val="0093345C"/>
    <w:rsid w:val="00933639"/>
    <w:rsid w:val="00933C96"/>
    <w:rsid w:val="009358CE"/>
    <w:rsid w:val="00935C21"/>
    <w:rsid w:val="00935E65"/>
    <w:rsid w:val="00936EBF"/>
    <w:rsid w:val="00937074"/>
    <w:rsid w:val="009376A3"/>
    <w:rsid w:val="009405F9"/>
    <w:rsid w:val="009412E7"/>
    <w:rsid w:val="00942BFF"/>
    <w:rsid w:val="00943121"/>
    <w:rsid w:val="0094385E"/>
    <w:rsid w:val="009453D3"/>
    <w:rsid w:val="0094663A"/>
    <w:rsid w:val="009500DA"/>
    <w:rsid w:val="00950311"/>
    <w:rsid w:val="00950FB1"/>
    <w:rsid w:val="0095162A"/>
    <w:rsid w:val="00951841"/>
    <w:rsid w:val="009526EF"/>
    <w:rsid w:val="00952C1E"/>
    <w:rsid w:val="00953F53"/>
    <w:rsid w:val="00954231"/>
    <w:rsid w:val="00954C07"/>
    <w:rsid w:val="00956277"/>
    <w:rsid w:val="00956798"/>
    <w:rsid w:val="0095746F"/>
    <w:rsid w:val="00957621"/>
    <w:rsid w:val="00957D79"/>
    <w:rsid w:val="00957F0B"/>
    <w:rsid w:val="00960266"/>
    <w:rsid w:val="009604ED"/>
    <w:rsid w:val="0096202E"/>
    <w:rsid w:val="00962D5E"/>
    <w:rsid w:val="0096310D"/>
    <w:rsid w:val="0096571C"/>
    <w:rsid w:val="00965DB0"/>
    <w:rsid w:val="009677CB"/>
    <w:rsid w:val="00970417"/>
    <w:rsid w:val="00970ACD"/>
    <w:rsid w:val="00971011"/>
    <w:rsid w:val="009714AA"/>
    <w:rsid w:val="00971569"/>
    <w:rsid w:val="009720CC"/>
    <w:rsid w:val="00973E38"/>
    <w:rsid w:val="0097402E"/>
    <w:rsid w:val="00974E9A"/>
    <w:rsid w:val="00975931"/>
    <w:rsid w:val="00976715"/>
    <w:rsid w:val="009779E4"/>
    <w:rsid w:val="009812E9"/>
    <w:rsid w:val="009813B1"/>
    <w:rsid w:val="009822DA"/>
    <w:rsid w:val="009833E2"/>
    <w:rsid w:val="0098785F"/>
    <w:rsid w:val="009905E8"/>
    <w:rsid w:val="0099302C"/>
    <w:rsid w:val="0099580D"/>
    <w:rsid w:val="00996DB0"/>
    <w:rsid w:val="00997071"/>
    <w:rsid w:val="009A0A9B"/>
    <w:rsid w:val="009A13D4"/>
    <w:rsid w:val="009A16BB"/>
    <w:rsid w:val="009A26B6"/>
    <w:rsid w:val="009A284D"/>
    <w:rsid w:val="009A2B9B"/>
    <w:rsid w:val="009A2F6F"/>
    <w:rsid w:val="009A31CD"/>
    <w:rsid w:val="009A3826"/>
    <w:rsid w:val="009A43F2"/>
    <w:rsid w:val="009A4F22"/>
    <w:rsid w:val="009A51DE"/>
    <w:rsid w:val="009A5927"/>
    <w:rsid w:val="009A7078"/>
    <w:rsid w:val="009A7895"/>
    <w:rsid w:val="009A7E7A"/>
    <w:rsid w:val="009B00DD"/>
    <w:rsid w:val="009B028A"/>
    <w:rsid w:val="009B165C"/>
    <w:rsid w:val="009B1E71"/>
    <w:rsid w:val="009B2D7B"/>
    <w:rsid w:val="009B33E7"/>
    <w:rsid w:val="009B3CCB"/>
    <w:rsid w:val="009B3F3B"/>
    <w:rsid w:val="009B4228"/>
    <w:rsid w:val="009B44C8"/>
    <w:rsid w:val="009B4950"/>
    <w:rsid w:val="009B4ABC"/>
    <w:rsid w:val="009B4BD6"/>
    <w:rsid w:val="009B5DEB"/>
    <w:rsid w:val="009B6FD4"/>
    <w:rsid w:val="009C0746"/>
    <w:rsid w:val="009C0A03"/>
    <w:rsid w:val="009C0CE8"/>
    <w:rsid w:val="009C1501"/>
    <w:rsid w:val="009C1E66"/>
    <w:rsid w:val="009C2371"/>
    <w:rsid w:val="009C33F4"/>
    <w:rsid w:val="009C5D8A"/>
    <w:rsid w:val="009C7178"/>
    <w:rsid w:val="009C74EB"/>
    <w:rsid w:val="009C7E52"/>
    <w:rsid w:val="009D0543"/>
    <w:rsid w:val="009D0B7E"/>
    <w:rsid w:val="009D1337"/>
    <w:rsid w:val="009D1C71"/>
    <w:rsid w:val="009D305B"/>
    <w:rsid w:val="009D36D3"/>
    <w:rsid w:val="009D39F1"/>
    <w:rsid w:val="009D4A2D"/>
    <w:rsid w:val="009D639B"/>
    <w:rsid w:val="009D6D51"/>
    <w:rsid w:val="009D6ED7"/>
    <w:rsid w:val="009D77A5"/>
    <w:rsid w:val="009D7FCA"/>
    <w:rsid w:val="009E03DC"/>
    <w:rsid w:val="009E128A"/>
    <w:rsid w:val="009E1614"/>
    <w:rsid w:val="009E1E36"/>
    <w:rsid w:val="009E2B5F"/>
    <w:rsid w:val="009E43E7"/>
    <w:rsid w:val="009E47A7"/>
    <w:rsid w:val="009E4CF8"/>
    <w:rsid w:val="009E6136"/>
    <w:rsid w:val="009E6290"/>
    <w:rsid w:val="009E6F01"/>
    <w:rsid w:val="009E755F"/>
    <w:rsid w:val="009E7AEA"/>
    <w:rsid w:val="009F19FF"/>
    <w:rsid w:val="009F1B08"/>
    <w:rsid w:val="009F1B9B"/>
    <w:rsid w:val="009F1D1F"/>
    <w:rsid w:val="009F1F3B"/>
    <w:rsid w:val="009F3A8F"/>
    <w:rsid w:val="009F3F9C"/>
    <w:rsid w:val="009F437F"/>
    <w:rsid w:val="009F4ADC"/>
    <w:rsid w:val="009F58C8"/>
    <w:rsid w:val="009F61DD"/>
    <w:rsid w:val="009F6E51"/>
    <w:rsid w:val="009F721B"/>
    <w:rsid w:val="00A0096C"/>
    <w:rsid w:val="00A017CA"/>
    <w:rsid w:val="00A01AD7"/>
    <w:rsid w:val="00A01BB0"/>
    <w:rsid w:val="00A02485"/>
    <w:rsid w:val="00A03167"/>
    <w:rsid w:val="00A03702"/>
    <w:rsid w:val="00A03F5B"/>
    <w:rsid w:val="00A04D8E"/>
    <w:rsid w:val="00A052C2"/>
    <w:rsid w:val="00A05D67"/>
    <w:rsid w:val="00A077D9"/>
    <w:rsid w:val="00A10D3C"/>
    <w:rsid w:val="00A11398"/>
    <w:rsid w:val="00A12226"/>
    <w:rsid w:val="00A13EAD"/>
    <w:rsid w:val="00A1451B"/>
    <w:rsid w:val="00A14520"/>
    <w:rsid w:val="00A151E9"/>
    <w:rsid w:val="00A15993"/>
    <w:rsid w:val="00A15EB1"/>
    <w:rsid w:val="00A1609C"/>
    <w:rsid w:val="00A16DA0"/>
    <w:rsid w:val="00A16DFE"/>
    <w:rsid w:val="00A170D4"/>
    <w:rsid w:val="00A17428"/>
    <w:rsid w:val="00A1789D"/>
    <w:rsid w:val="00A20A9E"/>
    <w:rsid w:val="00A211CF"/>
    <w:rsid w:val="00A2135A"/>
    <w:rsid w:val="00A21DB4"/>
    <w:rsid w:val="00A221FF"/>
    <w:rsid w:val="00A24438"/>
    <w:rsid w:val="00A24549"/>
    <w:rsid w:val="00A2464C"/>
    <w:rsid w:val="00A24C75"/>
    <w:rsid w:val="00A24DAE"/>
    <w:rsid w:val="00A260F9"/>
    <w:rsid w:val="00A26F4C"/>
    <w:rsid w:val="00A26F4E"/>
    <w:rsid w:val="00A27A3D"/>
    <w:rsid w:val="00A30012"/>
    <w:rsid w:val="00A3223F"/>
    <w:rsid w:val="00A3249B"/>
    <w:rsid w:val="00A32ECA"/>
    <w:rsid w:val="00A33644"/>
    <w:rsid w:val="00A33B9B"/>
    <w:rsid w:val="00A347F6"/>
    <w:rsid w:val="00A3520D"/>
    <w:rsid w:val="00A35394"/>
    <w:rsid w:val="00A361D6"/>
    <w:rsid w:val="00A36832"/>
    <w:rsid w:val="00A36B9B"/>
    <w:rsid w:val="00A36D85"/>
    <w:rsid w:val="00A3759F"/>
    <w:rsid w:val="00A378D9"/>
    <w:rsid w:val="00A41D30"/>
    <w:rsid w:val="00A41E2E"/>
    <w:rsid w:val="00A41EDF"/>
    <w:rsid w:val="00A4222A"/>
    <w:rsid w:val="00A433DC"/>
    <w:rsid w:val="00A4341D"/>
    <w:rsid w:val="00A43A18"/>
    <w:rsid w:val="00A45C9B"/>
    <w:rsid w:val="00A46C42"/>
    <w:rsid w:val="00A46C8B"/>
    <w:rsid w:val="00A479D9"/>
    <w:rsid w:val="00A47B63"/>
    <w:rsid w:val="00A50EFD"/>
    <w:rsid w:val="00A51197"/>
    <w:rsid w:val="00A5179F"/>
    <w:rsid w:val="00A52825"/>
    <w:rsid w:val="00A5290A"/>
    <w:rsid w:val="00A5351A"/>
    <w:rsid w:val="00A54BE1"/>
    <w:rsid w:val="00A55A61"/>
    <w:rsid w:val="00A566FF"/>
    <w:rsid w:val="00A56E76"/>
    <w:rsid w:val="00A56EBD"/>
    <w:rsid w:val="00A571E2"/>
    <w:rsid w:val="00A60A3E"/>
    <w:rsid w:val="00A61954"/>
    <w:rsid w:val="00A61A41"/>
    <w:rsid w:val="00A62204"/>
    <w:rsid w:val="00A62AC1"/>
    <w:rsid w:val="00A63CB1"/>
    <w:rsid w:val="00A63FD6"/>
    <w:rsid w:val="00A6400F"/>
    <w:rsid w:val="00A651D7"/>
    <w:rsid w:val="00A67004"/>
    <w:rsid w:val="00A6715C"/>
    <w:rsid w:val="00A678AA"/>
    <w:rsid w:val="00A67948"/>
    <w:rsid w:val="00A67D59"/>
    <w:rsid w:val="00A70DBF"/>
    <w:rsid w:val="00A70FEF"/>
    <w:rsid w:val="00A71F10"/>
    <w:rsid w:val="00A725E2"/>
    <w:rsid w:val="00A72EE9"/>
    <w:rsid w:val="00A72FF8"/>
    <w:rsid w:val="00A731BB"/>
    <w:rsid w:val="00A7427B"/>
    <w:rsid w:val="00A7481B"/>
    <w:rsid w:val="00A74826"/>
    <w:rsid w:val="00A75D19"/>
    <w:rsid w:val="00A75EE7"/>
    <w:rsid w:val="00A76DF4"/>
    <w:rsid w:val="00A8012D"/>
    <w:rsid w:val="00A81733"/>
    <w:rsid w:val="00A82053"/>
    <w:rsid w:val="00A8276E"/>
    <w:rsid w:val="00A82D60"/>
    <w:rsid w:val="00A834E3"/>
    <w:rsid w:val="00A84234"/>
    <w:rsid w:val="00A84B70"/>
    <w:rsid w:val="00A851B8"/>
    <w:rsid w:val="00A85659"/>
    <w:rsid w:val="00A865B7"/>
    <w:rsid w:val="00A90B96"/>
    <w:rsid w:val="00A91C33"/>
    <w:rsid w:val="00A92C6C"/>
    <w:rsid w:val="00A92FA1"/>
    <w:rsid w:val="00A943FD"/>
    <w:rsid w:val="00A94729"/>
    <w:rsid w:val="00A94EF7"/>
    <w:rsid w:val="00A96345"/>
    <w:rsid w:val="00A9646D"/>
    <w:rsid w:val="00A96733"/>
    <w:rsid w:val="00A96A7F"/>
    <w:rsid w:val="00AA09E9"/>
    <w:rsid w:val="00AA1DB4"/>
    <w:rsid w:val="00AA3C24"/>
    <w:rsid w:val="00AA4694"/>
    <w:rsid w:val="00AA5656"/>
    <w:rsid w:val="00AA58D8"/>
    <w:rsid w:val="00AA6A64"/>
    <w:rsid w:val="00AA78AB"/>
    <w:rsid w:val="00AA7C24"/>
    <w:rsid w:val="00AB01AB"/>
    <w:rsid w:val="00AB0544"/>
    <w:rsid w:val="00AB0642"/>
    <w:rsid w:val="00AB0BF7"/>
    <w:rsid w:val="00AB0D62"/>
    <w:rsid w:val="00AB1AB0"/>
    <w:rsid w:val="00AB263D"/>
    <w:rsid w:val="00AB352D"/>
    <w:rsid w:val="00AB4CF4"/>
    <w:rsid w:val="00AB61C5"/>
    <w:rsid w:val="00AB6D04"/>
    <w:rsid w:val="00AB6D36"/>
    <w:rsid w:val="00AB7E0E"/>
    <w:rsid w:val="00AC07D2"/>
    <w:rsid w:val="00AC09DF"/>
    <w:rsid w:val="00AC171C"/>
    <w:rsid w:val="00AC1A03"/>
    <w:rsid w:val="00AC2AD9"/>
    <w:rsid w:val="00AC3828"/>
    <w:rsid w:val="00AC3A99"/>
    <w:rsid w:val="00AC69C2"/>
    <w:rsid w:val="00AC75FF"/>
    <w:rsid w:val="00AD03F6"/>
    <w:rsid w:val="00AD0F9C"/>
    <w:rsid w:val="00AD0FC4"/>
    <w:rsid w:val="00AD198A"/>
    <w:rsid w:val="00AD1FF0"/>
    <w:rsid w:val="00AD27F3"/>
    <w:rsid w:val="00AD423E"/>
    <w:rsid w:val="00AD514B"/>
    <w:rsid w:val="00AD5ACE"/>
    <w:rsid w:val="00AD6208"/>
    <w:rsid w:val="00AD661B"/>
    <w:rsid w:val="00AD6A0C"/>
    <w:rsid w:val="00AE181F"/>
    <w:rsid w:val="00AE1C81"/>
    <w:rsid w:val="00AE2362"/>
    <w:rsid w:val="00AE29BE"/>
    <w:rsid w:val="00AE33BB"/>
    <w:rsid w:val="00AE3C77"/>
    <w:rsid w:val="00AE45E7"/>
    <w:rsid w:val="00AE4B1D"/>
    <w:rsid w:val="00AE4EE4"/>
    <w:rsid w:val="00AE5815"/>
    <w:rsid w:val="00AE5C28"/>
    <w:rsid w:val="00AE683B"/>
    <w:rsid w:val="00AE6ECD"/>
    <w:rsid w:val="00AE71CA"/>
    <w:rsid w:val="00AE769F"/>
    <w:rsid w:val="00AE7C8D"/>
    <w:rsid w:val="00AE7E0E"/>
    <w:rsid w:val="00AF41B5"/>
    <w:rsid w:val="00AF4C23"/>
    <w:rsid w:val="00AF4D82"/>
    <w:rsid w:val="00AF5605"/>
    <w:rsid w:val="00AF5688"/>
    <w:rsid w:val="00AF5A25"/>
    <w:rsid w:val="00AF7483"/>
    <w:rsid w:val="00AF78CE"/>
    <w:rsid w:val="00B0070A"/>
    <w:rsid w:val="00B023D8"/>
    <w:rsid w:val="00B02A68"/>
    <w:rsid w:val="00B03A15"/>
    <w:rsid w:val="00B0485B"/>
    <w:rsid w:val="00B0492A"/>
    <w:rsid w:val="00B0510C"/>
    <w:rsid w:val="00B051CC"/>
    <w:rsid w:val="00B06046"/>
    <w:rsid w:val="00B0753B"/>
    <w:rsid w:val="00B07569"/>
    <w:rsid w:val="00B07A4C"/>
    <w:rsid w:val="00B10874"/>
    <w:rsid w:val="00B10935"/>
    <w:rsid w:val="00B11AA3"/>
    <w:rsid w:val="00B1211A"/>
    <w:rsid w:val="00B126C1"/>
    <w:rsid w:val="00B12EB8"/>
    <w:rsid w:val="00B136D6"/>
    <w:rsid w:val="00B13C6F"/>
    <w:rsid w:val="00B14381"/>
    <w:rsid w:val="00B162C2"/>
    <w:rsid w:val="00B171EB"/>
    <w:rsid w:val="00B20456"/>
    <w:rsid w:val="00B212A5"/>
    <w:rsid w:val="00B2133E"/>
    <w:rsid w:val="00B21F4C"/>
    <w:rsid w:val="00B229FD"/>
    <w:rsid w:val="00B22B49"/>
    <w:rsid w:val="00B236B6"/>
    <w:rsid w:val="00B23F09"/>
    <w:rsid w:val="00B240BD"/>
    <w:rsid w:val="00B24BA7"/>
    <w:rsid w:val="00B24C9D"/>
    <w:rsid w:val="00B25B69"/>
    <w:rsid w:val="00B2645A"/>
    <w:rsid w:val="00B2696C"/>
    <w:rsid w:val="00B303AA"/>
    <w:rsid w:val="00B311A9"/>
    <w:rsid w:val="00B31E8F"/>
    <w:rsid w:val="00B31EA7"/>
    <w:rsid w:val="00B32BF0"/>
    <w:rsid w:val="00B335E5"/>
    <w:rsid w:val="00B33903"/>
    <w:rsid w:val="00B33A8B"/>
    <w:rsid w:val="00B33BC7"/>
    <w:rsid w:val="00B340A9"/>
    <w:rsid w:val="00B3481E"/>
    <w:rsid w:val="00B3496C"/>
    <w:rsid w:val="00B34E16"/>
    <w:rsid w:val="00B35958"/>
    <w:rsid w:val="00B3657F"/>
    <w:rsid w:val="00B365EB"/>
    <w:rsid w:val="00B366FA"/>
    <w:rsid w:val="00B36A1B"/>
    <w:rsid w:val="00B41146"/>
    <w:rsid w:val="00B42219"/>
    <w:rsid w:val="00B42CCF"/>
    <w:rsid w:val="00B447E8"/>
    <w:rsid w:val="00B448D5"/>
    <w:rsid w:val="00B47338"/>
    <w:rsid w:val="00B47B59"/>
    <w:rsid w:val="00B501BB"/>
    <w:rsid w:val="00B50667"/>
    <w:rsid w:val="00B509DF"/>
    <w:rsid w:val="00B5123C"/>
    <w:rsid w:val="00B52689"/>
    <w:rsid w:val="00B53A2E"/>
    <w:rsid w:val="00B54FF5"/>
    <w:rsid w:val="00B5573E"/>
    <w:rsid w:val="00B56C6A"/>
    <w:rsid w:val="00B56E29"/>
    <w:rsid w:val="00B57468"/>
    <w:rsid w:val="00B57522"/>
    <w:rsid w:val="00B6110F"/>
    <w:rsid w:val="00B623C6"/>
    <w:rsid w:val="00B62B49"/>
    <w:rsid w:val="00B64ED7"/>
    <w:rsid w:val="00B64F54"/>
    <w:rsid w:val="00B65E82"/>
    <w:rsid w:val="00B667BC"/>
    <w:rsid w:val="00B679C4"/>
    <w:rsid w:val="00B67C1B"/>
    <w:rsid w:val="00B7008A"/>
    <w:rsid w:val="00B71062"/>
    <w:rsid w:val="00B71ED1"/>
    <w:rsid w:val="00B72139"/>
    <w:rsid w:val="00B73310"/>
    <w:rsid w:val="00B74113"/>
    <w:rsid w:val="00B74E91"/>
    <w:rsid w:val="00B757E1"/>
    <w:rsid w:val="00B76595"/>
    <w:rsid w:val="00B76BD0"/>
    <w:rsid w:val="00B76FC1"/>
    <w:rsid w:val="00B77190"/>
    <w:rsid w:val="00B77A67"/>
    <w:rsid w:val="00B833EF"/>
    <w:rsid w:val="00B84075"/>
    <w:rsid w:val="00B846A8"/>
    <w:rsid w:val="00B84CCD"/>
    <w:rsid w:val="00B86C86"/>
    <w:rsid w:val="00B86EC6"/>
    <w:rsid w:val="00B873D1"/>
    <w:rsid w:val="00B90A5F"/>
    <w:rsid w:val="00B90AC5"/>
    <w:rsid w:val="00B911AE"/>
    <w:rsid w:val="00B92226"/>
    <w:rsid w:val="00B92367"/>
    <w:rsid w:val="00B93E92"/>
    <w:rsid w:val="00B95295"/>
    <w:rsid w:val="00B95B19"/>
    <w:rsid w:val="00B967B5"/>
    <w:rsid w:val="00B977C6"/>
    <w:rsid w:val="00B97D53"/>
    <w:rsid w:val="00BA09C2"/>
    <w:rsid w:val="00BA0C06"/>
    <w:rsid w:val="00BA0E08"/>
    <w:rsid w:val="00BA15D4"/>
    <w:rsid w:val="00BA1743"/>
    <w:rsid w:val="00BA1BDA"/>
    <w:rsid w:val="00BA3DDD"/>
    <w:rsid w:val="00BA5148"/>
    <w:rsid w:val="00BA5C0B"/>
    <w:rsid w:val="00BA63F9"/>
    <w:rsid w:val="00BB0B6C"/>
    <w:rsid w:val="00BB11FA"/>
    <w:rsid w:val="00BB15AE"/>
    <w:rsid w:val="00BB16FD"/>
    <w:rsid w:val="00BB2636"/>
    <w:rsid w:val="00BB2B07"/>
    <w:rsid w:val="00BB3A83"/>
    <w:rsid w:val="00BB48C8"/>
    <w:rsid w:val="00BB4CBF"/>
    <w:rsid w:val="00BB60D7"/>
    <w:rsid w:val="00BB675C"/>
    <w:rsid w:val="00BB74F6"/>
    <w:rsid w:val="00BB777A"/>
    <w:rsid w:val="00BC1354"/>
    <w:rsid w:val="00BC141C"/>
    <w:rsid w:val="00BC3FB7"/>
    <w:rsid w:val="00BC430B"/>
    <w:rsid w:val="00BC4369"/>
    <w:rsid w:val="00BC4478"/>
    <w:rsid w:val="00BC5584"/>
    <w:rsid w:val="00BC5825"/>
    <w:rsid w:val="00BC59C7"/>
    <w:rsid w:val="00BC5EE5"/>
    <w:rsid w:val="00BC6250"/>
    <w:rsid w:val="00BC6590"/>
    <w:rsid w:val="00BC6C50"/>
    <w:rsid w:val="00BD0BD7"/>
    <w:rsid w:val="00BD3394"/>
    <w:rsid w:val="00BD4FF2"/>
    <w:rsid w:val="00BD5B3E"/>
    <w:rsid w:val="00BD61DA"/>
    <w:rsid w:val="00BD79DE"/>
    <w:rsid w:val="00BE061A"/>
    <w:rsid w:val="00BE2320"/>
    <w:rsid w:val="00BE30C0"/>
    <w:rsid w:val="00BE4746"/>
    <w:rsid w:val="00BE59DC"/>
    <w:rsid w:val="00BE5F1F"/>
    <w:rsid w:val="00BE6013"/>
    <w:rsid w:val="00BE649E"/>
    <w:rsid w:val="00BF01D5"/>
    <w:rsid w:val="00BF0CA0"/>
    <w:rsid w:val="00BF1985"/>
    <w:rsid w:val="00BF198F"/>
    <w:rsid w:val="00BF1D55"/>
    <w:rsid w:val="00BF1DF5"/>
    <w:rsid w:val="00BF28E3"/>
    <w:rsid w:val="00BF29C0"/>
    <w:rsid w:val="00BF31E5"/>
    <w:rsid w:val="00BF5168"/>
    <w:rsid w:val="00C00474"/>
    <w:rsid w:val="00C03113"/>
    <w:rsid w:val="00C0334D"/>
    <w:rsid w:val="00C0357C"/>
    <w:rsid w:val="00C0383F"/>
    <w:rsid w:val="00C0396C"/>
    <w:rsid w:val="00C03BFF"/>
    <w:rsid w:val="00C049C6"/>
    <w:rsid w:val="00C05660"/>
    <w:rsid w:val="00C05F5B"/>
    <w:rsid w:val="00C06B47"/>
    <w:rsid w:val="00C06CE2"/>
    <w:rsid w:val="00C07963"/>
    <w:rsid w:val="00C1016D"/>
    <w:rsid w:val="00C11138"/>
    <w:rsid w:val="00C11A9D"/>
    <w:rsid w:val="00C11BB6"/>
    <w:rsid w:val="00C13BDD"/>
    <w:rsid w:val="00C13C08"/>
    <w:rsid w:val="00C1548C"/>
    <w:rsid w:val="00C161C8"/>
    <w:rsid w:val="00C1675C"/>
    <w:rsid w:val="00C167A8"/>
    <w:rsid w:val="00C16E4C"/>
    <w:rsid w:val="00C17041"/>
    <w:rsid w:val="00C1710B"/>
    <w:rsid w:val="00C17AF8"/>
    <w:rsid w:val="00C17F29"/>
    <w:rsid w:val="00C2065F"/>
    <w:rsid w:val="00C20977"/>
    <w:rsid w:val="00C20ABE"/>
    <w:rsid w:val="00C215F7"/>
    <w:rsid w:val="00C22056"/>
    <w:rsid w:val="00C22901"/>
    <w:rsid w:val="00C23524"/>
    <w:rsid w:val="00C23853"/>
    <w:rsid w:val="00C23F65"/>
    <w:rsid w:val="00C24262"/>
    <w:rsid w:val="00C266FD"/>
    <w:rsid w:val="00C26D17"/>
    <w:rsid w:val="00C273E0"/>
    <w:rsid w:val="00C27911"/>
    <w:rsid w:val="00C319AD"/>
    <w:rsid w:val="00C31D3D"/>
    <w:rsid w:val="00C33596"/>
    <w:rsid w:val="00C33701"/>
    <w:rsid w:val="00C3455B"/>
    <w:rsid w:val="00C346F1"/>
    <w:rsid w:val="00C35A1D"/>
    <w:rsid w:val="00C35C71"/>
    <w:rsid w:val="00C36B6D"/>
    <w:rsid w:val="00C36DE4"/>
    <w:rsid w:val="00C36E86"/>
    <w:rsid w:val="00C37893"/>
    <w:rsid w:val="00C37C22"/>
    <w:rsid w:val="00C4051E"/>
    <w:rsid w:val="00C4114F"/>
    <w:rsid w:val="00C42109"/>
    <w:rsid w:val="00C42350"/>
    <w:rsid w:val="00C42E6D"/>
    <w:rsid w:val="00C43594"/>
    <w:rsid w:val="00C438DD"/>
    <w:rsid w:val="00C453CD"/>
    <w:rsid w:val="00C457E8"/>
    <w:rsid w:val="00C47386"/>
    <w:rsid w:val="00C47D5A"/>
    <w:rsid w:val="00C5038E"/>
    <w:rsid w:val="00C50E3D"/>
    <w:rsid w:val="00C5110C"/>
    <w:rsid w:val="00C51F6C"/>
    <w:rsid w:val="00C52859"/>
    <w:rsid w:val="00C52A26"/>
    <w:rsid w:val="00C53747"/>
    <w:rsid w:val="00C540CB"/>
    <w:rsid w:val="00C54465"/>
    <w:rsid w:val="00C54841"/>
    <w:rsid w:val="00C60755"/>
    <w:rsid w:val="00C6113B"/>
    <w:rsid w:val="00C62DBF"/>
    <w:rsid w:val="00C639D6"/>
    <w:rsid w:val="00C63E63"/>
    <w:rsid w:val="00C64078"/>
    <w:rsid w:val="00C6491D"/>
    <w:rsid w:val="00C700AA"/>
    <w:rsid w:val="00C71FF3"/>
    <w:rsid w:val="00C728FB"/>
    <w:rsid w:val="00C7395E"/>
    <w:rsid w:val="00C7506B"/>
    <w:rsid w:val="00C757F6"/>
    <w:rsid w:val="00C75922"/>
    <w:rsid w:val="00C767AF"/>
    <w:rsid w:val="00C76957"/>
    <w:rsid w:val="00C76C49"/>
    <w:rsid w:val="00C801BC"/>
    <w:rsid w:val="00C80679"/>
    <w:rsid w:val="00C806FA"/>
    <w:rsid w:val="00C81BDF"/>
    <w:rsid w:val="00C821A5"/>
    <w:rsid w:val="00C829B9"/>
    <w:rsid w:val="00C835F1"/>
    <w:rsid w:val="00C84425"/>
    <w:rsid w:val="00C865E3"/>
    <w:rsid w:val="00C87476"/>
    <w:rsid w:val="00C87893"/>
    <w:rsid w:val="00C87B4F"/>
    <w:rsid w:val="00C91CD4"/>
    <w:rsid w:val="00C926CC"/>
    <w:rsid w:val="00C93322"/>
    <w:rsid w:val="00C93390"/>
    <w:rsid w:val="00C94170"/>
    <w:rsid w:val="00C94384"/>
    <w:rsid w:val="00C9685D"/>
    <w:rsid w:val="00C9747E"/>
    <w:rsid w:val="00C97D66"/>
    <w:rsid w:val="00C97F63"/>
    <w:rsid w:val="00CA09CC"/>
    <w:rsid w:val="00CA0DDC"/>
    <w:rsid w:val="00CA14FB"/>
    <w:rsid w:val="00CA24C6"/>
    <w:rsid w:val="00CA2FB4"/>
    <w:rsid w:val="00CA300B"/>
    <w:rsid w:val="00CA3B3A"/>
    <w:rsid w:val="00CA405D"/>
    <w:rsid w:val="00CA5100"/>
    <w:rsid w:val="00CA5DFA"/>
    <w:rsid w:val="00CA64AF"/>
    <w:rsid w:val="00CA6D97"/>
    <w:rsid w:val="00CA71FD"/>
    <w:rsid w:val="00CB0A7A"/>
    <w:rsid w:val="00CB31AC"/>
    <w:rsid w:val="00CB3BE6"/>
    <w:rsid w:val="00CB4145"/>
    <w:rsid w:val="00CB4EEC"/>
    <w:rsid w:val="00CB6574"/>
    <w:rsid w:val="00CB6F97"/>
    <w:rsid w:val="00CB71A4"/>
    <w:rsid w:val="00CB7831"/>
    <w:rsid w:val="00CB79E4"/>
    <w:rsid w:val="00CC0587"/>
    <w:rsid w:val="00CC2390"/>
    <w:rsid w:val="00CC2621"/>
    <w:rsid w:val="00CC2E2C"/>
    <w:rsid w:val="00CC3CF3"/>
    <w:rsid w:val="00CC4EC2"/>
    <w:rsid w:val="00CC526A"/>
    <w:rsid w:val="00CC55CB"/>
    <w:rsid w:val="00CC5836"/>
    <w:rsid w:val="00CC5A10"/>
    <w:rsid w:val="00CC5A8F"/>
    <w:rsid w:val="00CD0477"/>
    <w:rsid w:val="00CD0687"/>
    <w:rsid w:val="00CD085F"/>
    <w:rsid w:val="00CD1792"/>
    <w:rsid w:val="00CD19B6"/>
    <w:rsid w:val="00CD20D8"/>
    <w:rsid w:val="00CD218A"/>
    <w:rsid w:val="00CD2D3C"/>
    <w:rsid w:val="00CD4221"/>
    <w:rsid w:val="00CD4419"/>
    <w:rsid w:val="00CD476F"/>
    <w:rsid w:val="00CD48BC"/>
    <w:rsid w:val="00CD4CA6"/>
    <w:rsid w:val="00CD4EDE"/>
    <w:rsid w:val="00CD5247"/>
    <w:rsid w:val="00CD5CE8"/>
    <w:rsid w:val="00CD5E9E"/>
    <w:rsid w:val="00CD6309"/>
    <w:rsid w:val="00CD67D5"/>
    <w:rsid w:val="00CD73F9"/>
    <w:rsid w:val="00CD7DE5"/>
    <w:rsid w:val="00CE01FE"/>
    <w:rsid w:val="00CE036E"/>
    <w:rsid w:val="00CE03D5"/>
    <w:rsid w:val="00CE0B00"/>
    <w:rsid w:val="00CE1A2D"/>
    <w:rsid w:val="00CE343A"/>
    <w:rsid w:val="00CE35DE"/>
    <w:rsid w:val="00CE3C2C"/>
    <w:rsid w:val="00CE3CED"/>
    <w:rsid w:val="00CE3CF5"/>
    <w:rsid w:val="00CE4C54"/>
    <w:rsid w:val="00CE4D83"/>
    <w:rsid w:val="00CE506F"/>
    <w:rsid w:val="00CE5A07"/>
    <w:rsid w:val="00CE6FF8"/>
    <w:rsid w:val="00CE7B9E"/>
    <w:rsid w:val="00CE7E52"/>
    <w:rsid w:val="00CF113B"/>
    <w:rsid w:val="00CF17F7"/>
    <w:rsid w:val="00CF4976"/>
    <w:rsid w:val="00CF4D8F"/>
    <w:rsid w:val="00CF50E8"/>
    <w:rsid w:val="00CF7A59"/>
    <w:rsid w:val="00CF7E88"/>
    <w:rsid w:val="00D00E33"/>
    <w:rsid w:val="00D01CD2"/>
    <w:rsid w:val="00D02320"/>
    <w:rsid w:val="00D02D8F"/>
    <w:rsid w:val="00D03E58"/>
    <w:rsid w:val="00D0406F"/>
    <w:rsid w:val="00D0485F"/>
    <w:rsid w:val="00D05B5F"/>
    <w:rsid w:val="00D1009A"/>
    <w:rsid w:val="00D102B2"/>
    <w:rsid w:val="00D10344"/>
    <w:rsid w:val="00D11E5F"/>
    <w:rsid w:val="00D124E0"/>
    <w:rsid w:val="00D13491"/>
    <w:rsid w:val="00D149B8"/>
    <w:rsid w:val="00D15758"/>
    <w:rsid w:val="00D1642A"/>
    <w:rsid w:val="00D201CB"/>
    <w:rsid w:val="00D202C0"/>
    <w:rsid w:val="00D214AE"/>
    <w:rsid w:val="00D21507"/>
    <w:rsid w:val="00D226B2"/>
    <w:rsid w:val="00D23FEE"/>
    <w:rsid w:val="00D240E7"/>
    <w:rsid w:val="00D261C4"/>
    <w:rsid w:val="00D2642F"/>
    <w:rsid w:val="00D268DA"/>
    <w:rsid w:val="00D26C95"/>
    <w:rsid w:val="00D27331"/>
    <w:rsid w:val="00D3083B"/>
    <w:rsid w:val="00D309F3"/>
    <w:rsid w:val="00D30B0B"/>
    <w:rsid w:val="00D314A3"/>
    <w:rsid w:val="00D321CD"/>
    <w:rsid w:val="00D32B55"/>
    <w:rsid w:val="00D32DF5"/>
    <w:rsid w:val="00D337F7"/>
    <w:rsid w:val="00D3381E"/>
    <w:rsid w:val="00D3398A"/>
    <w:rsid w:val="00D36D95"/>
    <w:rsid w:val="00D37284"/>
    <w:rsid w:val="00D37353"/>
    <w:rsid w:val="00D37710"/>
    <w:rsid w:val="00D40CA3"/>
    <w:rsid w:val="00D411FE"/>
    <w:rsid w:val="00D42596"/>
    <w:rsid w:val="00D4368C"/>
    <w:rsid w:val="00D43DC7"/>
    <w:rsid w:val="00D445BF"/>
    <w:rsid w:val="00D45459"/>
    <w:rsid w:val="00D45474"/>
    <w:rsid w:val="00D457FD"/>
    <w:rsid w:val="00D471C5"/>
    <w:rsid w:val="00D475BA"/>
    <w:rsid w:val="00D4790D"/>
    <w:rsid w:val="00D50463"/>
    <w:rsid w:val="00D51436"/>
    <w:rsid w:val="00D5286E"/>
    <w:rsid w:val="00D535FC"/>
    <w:rsid w:val="00D53F05"/>
    <w:rsid w:val="00D54EE0"/>
    <w:rsid w:val="00D55746"/>
    <w:rsid w:val="00D56212"/>
    <w:rsid w:val="00D56B57"/>
    <w:rsid w:val="00D577D8"/>
    <w:rsid w:val="00D646A8"/>
    <w:rsid w:val="00D6656A"/>
    <w:rsid w:val="00D66977"/>
    <w:rsid w:val="00D66F94"/>
    <w:rsid w:val="00D676CF"/>
    <w:rsid w:val="00D677BB"/>
    <w:rsid w:val="00D678E4"/>
    <w:rsid w:val="00D70114"/>
    <w:rsid w:val="00D714B7"/>
    <w:rsid w:val="00D74130"/>
    <w:rsid w:val="00D80849"/>
    <w:rsid w:val="00D81B17"/>
    <w:rsid w:val="00D81C23"/>
    <w:rsid w:val="00D81C49"/>
    <w:rsid w:val="00D81DE0"/>
    <w:rsid w:val="00D83332"/>
    <w:rsid w:val="00D83D70"/>
    <w:rsid w:val="00D86340"/>
    <w:rsid w:val="00D869D5"/>
    <w:rsid w:val="00D87C9D"/>
    <w:rsid w:val="00D90C37"/>
    <w:rsid w:val="00D91888"/>
    <w:rsid w:val="00D919E8"/>
    <w:rsid w:val="00D9208C"/>
    <w:rsid w:val="00D92249"/>
    <w:rsid w:val="00D930E0"/>
    <w:rsid w:val="00D93469"/>
    <w:rsid w:val="00D9454A"/>
    <w:rsid w:val="00D96958"/>
    <w:rsid w:val="00D97F57"/>
    <w:rsid w:val="00DA0328"/>
    <w:rsid w:val="00DA085B"/>
    <w:rsid w:val="00DA1620"/>
    <w:rsid w:val="00DA1815"/>
    <w:rsid w:val="00DA1D1B"/>
    <w:rsid w:val="00DA286A"/>
    <w:rsid w:val="00DA46D3"/>
    <w:rsid w:val="00DA572E"/>
    <w:rsid w:val="00DA583F"/>
    <w:rsid w:val="00DA61E3"/>
    <w:rsid w:val="00DA6C65"/>
    <w:rsid w:val="00DA7479"/>
    <w:rsid w:val="00DB048B"/>
    <w:rsid w:val="00DB0949"/>
    <w:rsid w:val="00DB222F"/>
    <w:rsid w:val="00DB238B"/>
    <w:rsid w:val="00DB250F"/>
    <w:rsid w:val="00DB2B59"/>
    <w:rsid w:val="00DB2D58"/>
    <w:rsid w:val="00DB3EEB"/>
    <w:rsid w:val="00DB4CA2"/>
    <w:rsid w:val="00DB4F06"/>
    <w:rsid w:val="00DB4F9E"/>
    <w:rsid w:val="00DB5052"/>
    <w:rsid w:val="00DB5888"/>
    <w:rsid w:val="00DB58F2"/>
    <w:rsid w:val="00DB6E7A"/>
    <w:rsid w:val="00DB734C"/>
    <w:rsid w:val="00DC01D9"/>
    <w:rsid w:val="00DC0234"/>
    <w:rsid w:val="00DC0E69"/>
    <w:rsid w:val="00DC1286"/>
    <w:rsid w:val="00DC16A8"/>
    <w:rsid w:val="00DC20A6"/>
    <w:rsid w:val="00DC2740"/>
    <w:rsid w:val="00DC4362"/>
    <w:rsid w:val="00DC4D33"/>
    <w:rsid w:val="00DC5EBA"/>
    <w:rsid w:val="00DC6AF6"/>
    <w:rsid w:val="00DC6C6D"/>
    <w:rsid w:val="00DD04CB"/>
    <w:rsid w:val="00DD09D8"/>
    <w:rsid w:val="00DD0C11"/>
    <w:rsid w:val="00DD1AFE"/>
    <w:rsid w:val="00DD318E"/>
    <w:rsid w:val="00DD4087"/>
    <w:rsid w:val="00DD445B"/>
    <w:rsid w:val="00DD6CDC"/>
    <w:rsid w:val="00DD70AE"/>
    <w:rsid w:val="00DD7ACC"/>
    <w:rsid w:val="00DD7BD0"/>
    <w:rsid w:val="00DE1433"/>
    <w:rsid w:val="00DE22F0"/>
    <w:rsid w:val="00DE2A92"/>
    <w:rsid w:val="00DE34D5"/>
    <w:rsid w:val="00DE50BA"/>
    <w:rsid w:val="00DE74D8"/>
    <w:rsid w:val="00DF18EA"/>
    <w:rsid w:val="00DF211F"/>
    <w:rsid w:val="00DF298E"/>
    <w:rsid w:val="00DF2C28"/>
    <w:rsid w:val="00DF2DAF"/>
    <w:rsid w:val="00DF5903"/>
    <w:rsid w:val="00DF59AC"/>
    <w:rsid w:val="00DF65BD"/>
    <w:rsid w:val="00DF77A0"/>
    <w:rsid w:val="00E00433"/>
    <w:rsid w:val="00E005AE"/>
    <w:rsid w:val="00E00B22"/>
    <w:rsid w:val="00E00CF1"/>
    <w:rsid w:val="00E0113A"/>
    <w:rsid w:val="00E015D7"/>
    <w:rsid w:val="00E019EA"/>
    <w:rsid w:val="00E026E5"/>
    <w:rsid w:val="00E02AAB"/>
    <w:rsid w:val="00E03E67"/>
    <w:rsid w:val="00E04B27"/>
    <w:rsid w:val="00E04CC3"/>
    <w:rsid w:val="00E04D50"/>
    <w:rsid w:val="00E05618"/>
    <w:rsid w:val="00E078EB"/>
    <w:rsid w:val="00E07B6C"/>
    <w:rsid w:val="00E07C76"/>
    <w:rsid w:val="00E10356"/>
    <w:rsid w:val="00E108A5"/>
    <w:rsid w:val="00E12E5F"/>
    <w:rsid w:val="00E13158"/>
    <w:rsid w:val="00E132CE"/>
    <w:rsid w:val="00E1342B"/>
    <w:rsid w:val="00E138D2"/>
    <w:rsid w:val="00E13CBB"/>
    <w:rsid w:val="00E154DB"/>
    <w:rsid w:val="00E16760"/>
    <w:rsid w:val="00E21200"/>
    <w:rsid w:val="00E217C4"/>
    <w:rsid w:val="00E21DD6"/>
    <w:rsid w:val="00E21E8A"/>
    <w:rsid w:val="00E23A8A"/>
    <w:rsid w:val="00E23CDC"/>
    <w:rsid w:val="00E25C99"/>
    <w:rsid w:val="00E26233"/>
    <w:rsid w:val="00E26528"/>
    <w:rsid w:val="00E26F45"/>
    <w:rsid w:val="00E30E07"/>
    <w:rsid w:val="00E3212E"/>
    <w:rsid w:val="00E33B20"/>
    <w:rsid w:val="00E33C96"/>
    <w:rsid w:val="00E33DD4"/>
    <w:rsid w:val="00E342D1"/>
    <w:rsid w:val="00E343F9"/>
    <w:rsid w:val="00E34878"/>
    <w:rsid w:val="00E360B2"/>
    <w:rsid w:val="00E360B8"/>
    <w:rsid w:val="00E36763"/>
    <w:rsid w:val="00E37228"/>
    <w:rsid w:val="00E37B04"/>
    <w:rsid w:val="00E37E7B"/>
    <w:rsid w:val="00E4015E"/>
    <w:rsid w:val="00E402AE"/>
    <w:rsid w:val="00E40359"/>
    <w:rsid w:val="00E420D6"/>
    <w:rsid w:val="00E436DB"/>
    <w:rsid w:val="00E44275"/>
    <w:rsid w:val="00E442EC"/>
    <w:rsid w:val="00E457EB"/>
    <w:rsid w:val="00E4616E"/>
    <w:rsid w:val="00E46C4A"/>
    <w:rsid w:val="00E472F4"/>
    <w:rsid w:val="00E47FC5"/>
    <w:rsid w:val="00E5025F"/>
    <w:rsid w:val="00E5072D"/>
    <w:rsid w:val="00E50BA9"/>
    <w:rsid w:val="00E51849"/>
    <w:rsid w:val="00E52AE7"/>
    <w:rsid w:val="00E52E16"/>
    <w:rsid w:val="00E534F4"/>
    <w:rsid w:val="00E54E50"/>
    <w:rsid w:val="00E5666C"/>
    <w:rsid w:val="00E56C62"/>
    <w:rsid w:val="00E57189"/>
    <w:rsid w:val="00E5723E"/>
    <w:rsid w:val="00E57AA4"/>
    <w:rsid w:val="00E61B4C"/>
    <w:rsid w:val="00E62206"/>
    <w:rsid w:val="00E62D57"/>
    <w:rsid w:val="00E62DFB"/>
    <w:rsid w:val="00E633D3"/>
    <w:rsid w:val="00E64908"/>
    <w:rsid w:val="00E64BE1"/>
    <w:rsid w:val="00E65793"/>
    <w:rsid w:val="00E67757"/>
    <w:rsid w:val="00E67B85"/>
    <w:rsid w:val="00E705A4"/>
    <w:rsid w:val="00E7146C"/>
    <w:rsid w:val="00E714CA"/>
    <w:rsid w:val="00E72060"/>
    <w:rsid w:val="00E7262D"/>
    <w:rsid w:val="00E72C68"/>
    <w:rsid w:val="00E72D63"/>
    <w:rsid w:val="00E73596"/>
    <w:rsid w:val="00E73854"/>
    <w:rsid w:val="00E74ED2"/>
    <w:rsid w:val="00E756ED"/>
    <w:rsid w:val="00E75949"/>
    <w:rsid w:val="00E75BCE"/>
    <w:rsid w:val="00E8136A"/>
    <w:rsid w:val="00E82350"/>
    <w:rsid w:val="00E83E85"/>
    <w:rsid w:val="00E8411F"/>
    <w:rsid w:val="00E856EC"/>
    <w:rsid w:val="00E8665F"/>
    <w:rsid w:val="00E86EE0"/>
    <w:rsid w:val="00E87248"/>
    <w:rsid w:val="00E87783"/>
    <w:rsid w:val="00E877F0"/>
    <w:rsid w:val="00E87CE8"/>
    <w:rsid w:val="00E911D4"/>
    <w:rsid w:val="00E91690"/>
    <w:rsid w:val="00E91B1A"/>
    <w:rsid w:val="00E92990"/>
    <w:rsid w:val="00E9345B"/>
    <w:rsid w:val="00E93E17"/>
    <w:rsid w:val="00E9590D"/>
    <w:rsid w:val="00E95B97"/>
    <w:rsid w:val="00E96260"/>
    <w:rsid w:val="00E973AC"/>
    <w:rsid w:val="00E97755"/>
    <w:rsid w:val="00EA1A0A"/>
    <w:rsid w:val="00EA2060"/>
    <w:rsid w:val="00EA2A7D"/>
    <w:rsid w:val="00EA36C8"/>
    <w:rsid w:val="00EA36CD"/>
    <w:rsid w:val="00EA3717"/>
    <w:rsid w:val="00EA41C6"/>
    <w:rsid w:val="00EA4B8F"/>
    <w:rsid w:val="00EA7161"/>
    <w:rsid w:val="00EA7276"/>
    <w:rsid w:val="00EA72DC"/>
    <w:rsid w:val="00EA7506"/>
    <w:rsid w:val="00EA786B"/>
    <w:rsid w:val="00EA78D1"/>
    <w:rsid w:val="00EA7C9B"/>
    <w:rsid w:val="00EB08E0"/>
    <w:rsid w:val="00EB10FE"/>
    <w:rsid w:val="00EB1A98"/>
    <w:rsid w:val="00EB552E"/>
    <w:rsid w:val="00EB5624"/>
    <w:rsid w:val="00EB5872"/>
    <w:rsid w:val="00EB5E2C"/>
    <w:rsid w:val="00EB5F42"/>
    <w:rsid w:val="00EB69B2"/>
    <w:rsid w:val="00EC02DD"/>
    <w:rsid w:val="00EC0989"/>
    <w:rsid w:val="00EC19A9"/>
    <w:rsid w:val="00EC2775"/>
    <w:rsid w:val="00EC4571"/>
    <w:rsid w:val="00EC5653"/>
    <w:rsid w:val="00EC65D4"/>
    <w:rsid w:val="00EC7FA3"/>
    <w:rsid w:val="00ED00F2"/>
    <w:rsid w:val="00ED05BB"/>
    <w:rsid w:val="00ED0A14"/>
    <w:rsid w:val="00ED127A"/>
    <w:rsid w:val="00ED2D56"/>
    <w:rsid w:val="00ED40A1"/>
    <w:rsid w:val="00ED61CC"/>
    <w:rsid w:val="00ED632C"/>
    <w:rsid w:val="00ED7106"/>
    <w:rsid w:val="00ED7742"/>
    <w:rsid w:val="00ED7843"/>
    <w:rsid w:val="00ED7EDB"/>
    <w:rsid w:val="00EE240E"/>
    <w:rsid w:val="00EE246B"/>
    <w:rsid w:val="00EE3947"/>
    <w:rsid w:val="00EE55C2"/>
    <w:rsid w:val="00EE7750"/>
    <w:rsid w:val="00EE7864"/>
    <w:rsid w:val="00EE796B"/>
    <w:rsid w:val="00EE7C93"/>
    <w:rsid w:val="00EF05BB"/>
    <w:rsid w:val="00EF0C32"/>
    <w:rsid w:val="00EF0C85"/>
    <w:rsid w:val="00EF0D52"/>
    <w:rsid w:val="00EF2A1B"/>
    <w:rsid w:val="00EF311B"/>
    <w:rsid w:val="00EF31BA"/>
    <w:rsid w:val="00EF3920"/>
    <w:rsid w:val="00EF3FFA"/>
    <w:rsid w:val="00EF404D"/>
    <w:rsid w:val="00EF45B5"/>
    <w:rsid w:val="00EF5725"/>
    <w:rsid w:val="00EF5A49"/>
    <w:rsid w:val="00EF6482"/>
    <w:rsid w:val="00EF66D7"/>
    <w:rsid w:val="00EF7803"/>
    <w:rsid w:val="00EF7CBB"/>
    <w:rsid w:val="00EF7D83"/>
    <w:rsid w:val="00F0022D"/>
    <w:rsid w:val="00F00D22"/>
    <w:rsid w:val="00F015D8"/>
    <w:rsid w:val="00F01F05"/>
    <w:rsid w:val="00F0303A"/>
    <w:rsid w:val="00F03A6A"/>
    <w:rsid w:val="00F03EEF"/>
    <w:rsid w:val="00F052D0"/>
    <w:rsid w:val="00F05FAC"/>
    <w:rsid w:val="00F078B0"/>
    <w:rsid w:val="00F07935"/>
    <w:rsid w:val="00F1146B"/>
    <w:rsid w:val="00F12A4A"/>
    <w:rsid w:val="00F12B6C"/>
    <w:rsid w:val="00F14370"/>
    <w:rsid w:val="00F14889"/>
    <w:rsid w:val="00F148A7"/>
    <w:rsid w:val="00F1538E"/>
    <w:rsid w:val="00F15B91"/>
    <w:rsid w:val="00F15E28"/>
    <w:rsid w:val="00F1603D"/>
    <w:rsid w:val="00F16A70"/>
    <w:rsid w:val="00F16F44"/>
    <w:rsid w:val="00F16FAE"/>
    <w:rsid w:val="00F16FCB"/>
    <w:rsid w:val="00F17320"/>
    <w:rsid w:val="00F176EC"/>
    <w:rsid w:val="00F200F1"/>
    <w:rsid w:val="00F223C1"/>
    <w:rsid w:val="00F22B71"/>
    <w:rsid w:val="00F230B6"/>
    <w:rsid w:val="00F234A5"/>
    <w:rsid w:val="00F23A62"/>
    <w:rsid w:val="00F243B0"/>
    <w:rsid w:val="00F24F7F"/>
    <w:rsid w:val="00F26D6B"/>
    <w:rsid w:val="00F27E2D"/>
    <w:rsid w:val="00F27EEE"/>
    <w:rsid w:val="00F311B6"/>
    <w:rsid w:val="00F31703"/>
    <w:rsid w:val="00F31C8E"/>
    <w:rsid w:val="00F323B3"/>
    <w:rsid w:val="00F32E13"/>
    <w:rsid w:val="00F33114"/>
    <w:rsid w:val="00F333FB"/>
    <w:rsid w:val="00F341BC"/>
    <w:rsid w:val="00F34651"/>
    <w:rsid w:val="00F34A02"/>
    <w:rsid w:val="00F34A0D"/>
    <w:rsid w:val="00F34B10"/>
    <w:rsid w:val="00F357AC"/>
    <w:rsid w:val="00F36C82"/>
    <w:rsid w:val="00F36D16"/>
    <w:rsid w:val="00F3744E"/>
    <w:rsid w:val="00F37650"/>
    <w:rsid w:val="00F37F7C"/>
    <w:rsid w:val="00F401F6"/>
    <w:rsid w:val="00F40322"/>
    <w:rsid w:val="00F41FC2"/>
    <w:rsid w:val="00F43113"/>
    <w:rsid w:val="00F4416F"/>
    <w:rsid w:val="00F44BBA"/>
    <w:rsid w:val="00F45AD9"/>
    <w:rsid w:val="00F46763"/>
    <w:rsid w:val="00F468DA"/>
    <w:rsid w:val="00F47309"/>
    <w:rsid w:val="00F51115"/>
    <w:rsid w:val="00F5178D"/>
    <w:rsid w:val="00F53CD3"/>
    <w:rsid w:val="00F54098"/>
    <w:rsid w:val="00F542BA"/>
    <w:rsid w:val="00F547EF"/>
    <w:rsid w:val="00F547FE"/>
    <w:rsid w:val="00F55170"/>
    <w:rsid w:val="00F55984"/>
    <w:rsid w:val="00F56492"/>
    <w:rsid w:val="00F566B8"/>
    <w:rsid w:val="00F5720C"/>
    <w:rsid w:val="00F608F1"/>
    <w:rsid w:val="00F60ADF"/>
    <w:rsid w:val="00F61482"/>
    <w:rsid w:val="00F63048"/>
    <w:rsid w:val="00F644E2"/>
    <w:rsid w:val="00F64CBA"/>
    <w:rsid w:val="00F65231"/>
    <w:rsid w:val="00F70AED"/>
    <w:rsid w:val="00F710F9"/>
    <w:rsid w:val="00F7214B"/>
    <w:rsid w:val="00F72495"/>
    <w:rsid w:val="00F72C26"/>
    <w:rsid w:val="00F73317"/>
    <w:rsid w:val="00F739E6"/>
    <w:rsid w:val="00F7403F"/>
    <w:rsid w:val="00F74479"/>
    <w:rsid w:val="00F74674"/>
    <w:rsid w:val="00F75708"/>
    <w:rsid w:val="00F76137"/>
    <w:rsid w:val="00F767BA"/>
    <w:rsid w:val="00F76FCC"/>
    <w:rsid w:val="00F80284"/>
    <w:rsid w:val="00F806F3"/>
    <w:rsid w:val="00F80A05"/>
    <w:rsid w:val="00F80BFB"/>
    <w:rsid w:val="00F81A95"/>
    <w:rsid w:val="00F82AE9"/>
    <w:rsid w:val="00F834E9"/>
    <w:rsid w:val="00F83CB3"/>
    <w:rsid w:val="00F866F6"/>
    <w:rsid w:val="00F87612"/>
    <w:rsid w:val="00F877F2"/>
    <w:rsid w:val="00F907D5"/>
    <w:rsid w:val="00F91C86"/>
    <w:rsid w:val="00F91F99"/>
    <w:rsid w:val="00F927BD"/>
    <w:rsid w:val="00F93896"/>
    <w:rsid w:val="00F942AB"/>
    <w:rsid w:val="00F94C72"/>
    <w:rsid w:val="00F95B93"/>
    <w:rsid w:val="00F961E1"/>
    <w:rsid w:val="00F96D61"/>
    <w:rsid w:val="00F9717A"/>
    <w:rsid w:val="00FA0514"/>
    <w:rsid w:val="00FA0D09"/>
    <w:rsid w:val="00FA0F01"/>
    <w:rsid w:val="00FA1E70"/>
    <w:rsid w:val="00FA205F"/>
    <w:rsid w:val="00FA29AD"/>
    <w:rsid w:val="00FA2F19"/>
    <w:rsid w:val="00FA37DD"/>
    <w:rsid w:val="00FA3A27"/>
    <w:rsid w:val="00FA436B"/>
    <w:rsid w:val="00FA515D"/>
    <w:rsid w:val="00FA7969"/>
    <w:rsid w:val="00FA7A6C"/>
    <w:rsid w:val="00FB0380"/>
    <w:rsid w:val="00FB0C8B"/>
    <w:rsid w:val="00FB28B1"/>
    <w:rsid w:val="00FB3428"/>
    <w:rsid w:val="00FB4C55"/>
    <w:rsid w:val="00FB5559"/>
    <w:rsid w:val="00FB7963"/>
    <w:rsid w:val="00FB7A54"/>
    <w:rsid w:val="00FC0894"/>
    <w:rsid w:val="00FC09BF"/>
    <w:rsid w:val="00FC0C62"/>
    <w:rsid w:val="00FC1C0C"/>
    <w:rsid w:val="00FC2EBE"/>
    <w:rsid w:val="00FC326C"/>
    <w:rsid w:val="00FC3A06"/>
    <w:rsid w:val="00FC3EB9"/>
    <w:rsid w:val="00FC63B1"/>
    <w:rsid w:val="00FC6D83"/>
    <w:rsid w:val="00FC7912"/>
    <w:rsid w:val="00FC7FA1"/>
    <w:rsid w:val="00FD0096"/>
    <w:rsid w:val="00FD1AB2"/>
    <w:rsid w:val="00FD2A07"/>
    <w:rsid w:val="00FD3134"/>
    <w:rsid w:val="00FD4329"/>
    <w:rsid w:val="00FD45EA"/>
    <w:rsid w:val="00FD5059"/>
    <w:rsid w:val="00FD5331"/>
    <w:rsid w:val="00FD5866"/>
    <w:rsid w:val="00FD5A23"/>
    <w:rsid w:val="00FD5C55"/>
    <w:rsid w:val="00FD607A"/>
    <w:rsid w:val="00FD6647"/>
    <w:rsid w:val="00FD72C4"/>
    <w:rsid w:val="00FD7484"/>
    <w:rsid w:val="00FD78B0"/>
    <w:rsid w:val="00FD7F1F"/>
    <w:rsid w:val="00FE05B7"/>
    <w:rsid w:val="00FE08F5"/>
    <w:rsid w:val="00FE1288"/>
    <w:rsid w:val="00FE1853"/>
    <w:rsid w:val="00FE2848"/>
    <w:rsid w:val="00FE29E3"/>
    <w:rsid w:val="00FE3096"/>
    <w:rsid w:val="00FE3934"/>
    <w:rsid w:val="00FE3CEF"/>
    <w:rsid w:val="00FE3ECA"/>
    <w:rsid w:val="00FE408D"/>
    <w:rsid w:val="00FE443E"/>
    <w:rsid w:val="00FE4DE7"/>
    <w:rsid w:val="00FE511B"/>
    <w:rsid w:val="00FE517E"/>
    <w:rsid w:val="00FE5A94"/>
    <w:rsid w:val="00FE5FF3"/>
    <w:rsid w:val="00FE6168"/>
    <w:rsid w:val="00FE6550"/>
    <w:rsid w:val="00FE6E8C"/>
    <w:rsid w:val="00FE72BF"/>
    <w:rsid w:val="00FE7659"/>
    <w:rsid w:val="00FE7D0B"/>
    <w:rsid w:val="00FF0CB2"/>
    <w:rsid w:val="00FF1AAE"/>
    <w:rsid w:val="00FF36DC"/>
    <w:rsid w:val="00FF48D2"/>
    <w:rsid w:val="00FF4A60"/>
    <w:rsid w:val="00FF4BFA"/>
    <w:rsid w:val="00FF530A"/>
    <w:rsid w:val="00FF5463"/>
    <w:rsid w:val="00FF5F45"/>
    <w:rsid w:val="00FF6B7C"/>
    <w:rsid w:val="00FF7067"/>
    <w:rsid w:val="010FAB31"/>
    <w:rsid w:val="041A410A"/>
    <w:rsid w:val="0452041A"/>
    <w:rsid w:val="045E2FD8"/>
    <w:rsid w:val="0485A8B5"/>
    <w:rsid w:val="04E6BA5C"/>
    <w:rsid w:val="0599BEA4"/>
    <w:rsid w:val="05EB3EA8"/>
    <w:rsid w:val="0631C48A"/>
    <w:rsid w:val="06CDA623"/>
    <w:rsid w:val="06EDAE54"/>
    <w:rsid w:val="070555AD"/>
    <w:rsid w:val="07292F3E"/>
    <w:rsid w:val="0797136C"/>
    <w:rsid w:val="0802A263"/>
    <w:rsid w:val="0805E265"/>
    <w:rsid w:val="08783963"/>
    <w:rsid w:val="091D4581"/>
    <w:rsid w:val="097E4A29"/>
    <w:rsid w:val="09820F44"/>
    <w:rsid w:val="0996994B"/>
    <w:rsid w:val="0A1F8242"/>
    <w:rsid w:val="0ABE01C2"/>
    <w:rsid w:val="0ADD6934"/>
    <w:rsid w:val="0AEF9198"/>
    <w:rsid w:val="0B4F81E0"/>
    <w:rsid w:val="0C14AD4C"/>
    <w:rsid w:val="0C3C05FC"/>
    <w:rsid w:val="0D416EFB"/>
    <w:rsid w:val="0D72BAD8"/>
    <w:rsid w:val="0D9B17E6"/>
    <w:rsid w:val="0DCCBA17"/>
    <w:rsid w:val="0DDE49EC"/>
    <w:rsid w:val="0E1F83A3"/>
    <w:rsid w:val="0E3F5B2D"/>
    <w:rsid w:val="0F4892EB"/>
    <w:rsid w:val="0F58300F"/>
    <w:rsid w:val="0FBE0487"/>
    <w:rsid w:val="0FFF1EF1"/>
    <w:rsid w:val="1023FA18"/>
    <w:rsid w:val="1048BDAE"/>
    <w:rsid w:val="107E4AFC"/>
    <w:rsid w:val="10AB9BE9"/>
    <w:rsid w:val="10B2FEB8"/>
    <w:rsid w:val="10CA8869"/>
    <w:rsid w:val="11292CDE"/>
    <w:rsid w:val="118DF507"/>
    <w:rsid w:val="12402310"/>
    <w:rsid w:val="134CA24A"/>
    <w:rsid w:val="13C13E78"/>
    <w:rsid w:val="14250105"/>
    <w:rsid w:val="148CB340"/>
    <w:rsid w:val="14D82A90"/>
    <w:rsid w:val="154DC589"/>
    <w:rsid w:val="1559B7C7"/>
    <w:rsid w:val="157C9346"/>
    <w:rsid w:val="15C0C4BE"/>
    <w:rsid w:val="1654E047"/>
    <w:rsid w:val="16B82A37"/>
    <w:rsid w:val="1707B400"/>
    <w:rsid w:val="173258E1"/>
    <w:rsid w:val="17C3E727"/>
    <w:rsid w:val="17CC0418"/>
    <w:rsid w:val="186D1E46"/>
    <w:rsid w:val="18ADBE5A"/>
    <w:rsid w:val="192AB9D0"/>
    <w:rsid w:val="19F3B396"/>
    <w:rsid w:val="1B6B1CA8"/>
    <w:rsid w:val="1BF8FCCA"/>
    <w:rsid w:val="1C62D50A"/>
    <w:rsid w:val="1CCB3FFE"/>
    <w:rsid w:val="1CFCE085"/>
    <w:rsid w:val="1D18B840"/>
    <w:rsid w:val="1D8A6C57"/>
    <w:rsid w:val="1E11F780"/>
    <w:rsid w:val="1E16456D"/>
    <w:rsid w:val="1E874C00"/>
    <w:rsid w:val="1F86386B"/>
    <w:rsid w:val="1F970808"/>
    <w:rsid w:val="2006D0BC"/>
    <w:rsid w:val="207EBF81"/>
    <w:rsid w:val="20DDB9DC"/>
    <w:rsid w:val="223E1D01"/>
    <w:rsid w:val="2240DAFE"/>
    <w:rsid w:val="2244065F"/>
    <w:rsid w:val="224BB6E9"/>
    <w:rsid w:val="2314E039"/>
    <w:rsid w:val="2331875F"/>
    <w:rsid w:val="235B0EB8"/>
    <w:rsid w:val="24E2C030"/>
    <w:rsid w:val="254A5552"/>
    <w:rsid w:val="25A77B72"/>
    <w:rsid w:val="25CEF7EA"/>
    <w:rsid w:val="25F3A632"/>
    <w:rsid w:val="260A0CBA"/>
    <w:rsid w:val="264B93AF"/>
    <w:rsid w:val="2717A78A"/>
    <w:rsid w:val="27CDB54B"/>
    <w:rsid w:val="27F8C9EF"/>
    <w:rsid w:val="281ED68C"/>
    <w:rsid w:val="2939ADE7"/>
    <w:rsid w:val="2950E63D"/>
    <w:rsid w:val="2AA84C88"/>
    <w:rsid w:val="2B00DF74"/>
    <w:rsid w:val="2B483614"/>
    <w:rsid w:val="2BC12BEA"/>
    <w:rsid w:val="2BDE9E35"/>
    <w:rsid w:val="2BE3E5ED"/>
    <w:rsid w:val="2C3FD02D"/>
    <w:rsid w:val="2D561129"/>
    <w:rsid w:val="2E6CD5EE"/>
    <w:rsid w:val="2EBCF001"/>
    <w:rsid w:val="2EDB9BAF"/>
    <w:rsid w:val="2EE193E8"/>
    <w:rsid w:val="2F3B1383"/>
    <w:rsid w:val="2F59B70B"/>
    <w:rsid w:val="303E844E"/>
    <w:rsid w:val="313C0E4D"/>
    <w:rsid w:val="31C2EA7F"/>
    <w:rsid w:val="31CA9AC1"/>
    <w:rsid w:val="3259E366"/>
    <w:rsid w:val="33FFF78B"/>
    <w:rsid w:val="3416C04C"/>
    <w:rsid w:val="3456E1B1"/>
    <w:rsid w:val="347787B6"/>
    <w:rsid w:val="34798A6B"/>
    <w:rsid w:val="3737767B"/>
    <w:rsid w:val="37925BA5"/>
    <w:rsid w:val="37A168D0"/>
    <w:rsid w:val="37E4457B"/>
    <w:rsid w:val="3924AE68"/>
    <w:rsid w:val="3928AF56"/>
    <w:rsid w:val="3957743D"/>
    <w:rsid w:val="39734EA8"/>
    <w:rsid w:val="39C68187"/>
    <w:rsid w:val="39F7CC9A"/>
    <w:rsid w:val="3A501961"/>
    <w:rsid w:val="3AB2D91C"/>
    <w:rsid w:val="3B4B382D"/>
    <w:rsid w:val="3B6AB268"/>
    <w:rsid w:val="3B7A333D"/>
    <w:rsid w:val="3BEEBA4E"/>
    <w:rsid w:val="3C6A97AF"/>
    <w:rsid w:val="3CBE675B"/>
    <w:rsid w:val="3D06F35F"/>
    <w:rsid w:val="3D0FE882"/>
    <w:rsid w:val="3D6AF22B"/>
    <w:rsid w:val="3D9CBC06"/>
    <w:rsid w:val="3DB09049"/>
    <w:rsid w:val="3DD22C31"/>
    <w:rsid w:val="3DEE0B05"/>
    <w:rsid w:val="3E015815"/>
    <w:rsid w:val="3E237576"/>
    <w:rsid w:val="3EAF5DAB"/>
    <w:rsid w:val="3F42618C"/>
    <w:rsid w:val="3FAE9B1C"/>
    <w:rsid w:val="410C695E"/>
    <w:rsid w:val="4191A8EE"/>
    <w:rsid w:val="4251E800"/>
    <w:rsid w:val="4256A346"/>
    <w:rsid w:val="425A59D6"/>
    <w:rsid w:val="42952BFC"/>
    <w:rsid w:val="43C35CC8"/>
    <w:rsid w:val="44676D32"/>
    <w:rsid w:val="448AF925"/>
    <w:rsid w:val="44F160A6"/>
    <w:rsid w:val="45D3C0B7"/>
    <w:rsid w:val="4611AAB9"/>
    <w:rsid w:val="4622BA28"/>
    <w:rsid w:val="4683339A"/>
    <w:rsid w:val="469D3C4A"/>
    <w:rsid w:val="477B2771"/>
    <w:rsid w:val="479CEB6A"/>
    <w:rsid w:val="47B272F9"/>
    <w:rsid w:val="47C08287"/>
    <w:rsid w:val="47E68BA1"/>
    <w:rsid w:val="481AABE5"/>
    <w:rsid w:val="482E3F9E"/>
    <w:rsid w:val="48519ED9"/>
    <w:rsid w:val="48F23B9B"/>
    <w:rsid w:val="48FD70E5"/>
    <w:rsid w:val="49EDBBA3"/>
    <w:rsid w:val="4A409316"/>
    <w:rsid w:val="4A9AE5F7"/>
    <w:rsid w:val="4ABD02D5"/>
    <w:rsid w:val="4B0619B5"/>
    <w:rsid w:val="4B201910"/>
    <w:rsid w:val="4B80F9C1"/>
    <w:rsid w:val="4C1B8973"/>
    <w:rsid w:val="4C4BF27B"/>
    <w:rsid w:val="4C9EA6DB"/>
    <w:rsid w:val="4D6B6F40"/>
    <w:rsid w:val="4D8334D0"/>
    <w:rsid w:val="4DCC5735"/>
    <w:rsid w:val="4E648E5E"/>
    <w:rsid w:val="4EC2CB6A"/>
    <w:rsid w:val="51C37D1F"/>
    <w:rsid w:val="51C817B6"/>
    <w:rsid w:val="52B2C5E0"/>
    <w:rsid w:val="52EF3172"/>
    <w:rsid w:val="53729F7A"/>
    <w:rsid w:val="539E6BAF"/>
    <w:rsid w:val="53D1A302"/>
    <w:rsid w:val="54227663"/>
    <w:rsid w:val="5492A708"/>
    <w:rsid w:val="54FD8A6A"/>
    <w:rsid w:val="551BC7A8"/>
    <w:rsid w:val="5570FD23"/>
    <w:rsid w:val="55C69A18"/>
    <w:rsid w:val="561081F2"/>
    <w:rsid w:val="5635793D"/>
    <w:rsid w:val="56546FEF"/>
    <w:rsid w:val="56E32DD6"/>
    <w:rsid w:val="57671D9C"/>
    <w:rsid w:val="5785C36A"/>
    <w:rsid w:val="57E2AE6B"/>
    <w:rsid w:val="57E6D3DE"/>
    <w:rsid w:val="58276773"/>
    <w:rsid w:val="583D9948"/>
    <w:rsid w:val="583F2F59"/>
    <w:rsid w:val="58BCA3DA"/>
    <w:rsid w:val="58BF1244"/>
    <w:rsid w:val="58D1FDDD"/>
    <w:rsid w:val="58D9C95F"/>
    <w:rsid w:val="59172517"/>
    <w:rsid w:val="593693A5"/>
    <w:rsid w:val="59EC54D8"/>
    <w:rsid w:val="5A324009"/>
    <w:rsid w:val="5A42E848"/>
    <w:rsid w:val="5B05291E"/>
    <w:rsid w:val="5BCAA164"/>
    <w:rsid w:val="5BE299F0"/>
    <w:rsid w:val="5BE45246"/>
    <w:rsid w:val="5C3ABEC4"/>
    <w:rsid w:val="5D51E64D"/>
    <w:rsid w:val="5D564A7B"/>
    <w:rsid w:val="5D89DEBB"/>
    <w:rsid w:val="5DA3D301"/>
    <w:rsid w:val="5DAA6DC9"/>
    <w:rsid w:val="5E681716"/>
    <w:rsid w:val="5EA7F8DC"/>
    <w:rsid w:val="5EC02D12"/>
    <w:rsid w:val="5ED7CBDE"/>
    <w:rsid w:val="5EDED6B9"/>
    <w:rsid w:val="60084F69"/>
    <w:rsid w:val="6137F15E"/>
    <w:rsid w:val="616A1E7C"/>
    <w:rsid w:val="6252E1A4"/>
    <w:rsid w:val="62BB1C56"/>
    <w:rsid w:val="630C2D24"/>
    <w:rsid w:val="635222D0"/>
    <w:rsid w:val="63C68A77"/>
    <w:rsid w:val="652BFBAF"/>
    <w:rsid w:val="6541A47B"/>
    <w:rsid w:val="65A935EA"/>
    <w:rsid w:val="6646E111"/>
    <w:rsid w:val="66646F04"/>
    <w:rsid w:val="66B26ECC"/>
    <w:rsid w:val="66B7848E"/>
    <w:rsid w:val="68BB7741"/>
    <w:rsid w:val="6900A03A"/>
    <w:rsid w:val="69041094"/>
    <w:rsid w:val="69145235"/>
    <w:rsid w:val="6942DBFF"/>
    <w:rsid w:val="6961D136"/>
    <w:rsid w:val="6AA7B4C7"/>
    <w:rsid w:val="6AA9CE79"/>
    <w:rsid w:val="6ACAD316"/>
    <w:rsid w:val="6ACE5F78"/>
    <w:rsid w:val="6AF7356E"/>
    <w:rsid w:val="6B2F7608"/>
    <w:rsid w:val="6C834324"/>
    <w:rsid w:val="6CBF2128"/>
    <w:rsid w:val="6D2F518D"/>
    <w:rsid w:val="6D4C52CF"/>
    <w:rsid w:val="6D79AB6B"/>
    <w:rsid w:val="6D80FE38"/>
    <w:rsid w:val="6FB5E0FB"/>
    <w:rsid w:val="70039D35"/>
    <w:rsid w:val="7050F1A9"/>
    <w:rsid w:val="707107D6"/>
    <w:rsid w:val="709AAE03"/>
    <w:rsid w:val="70C7F54B"/>
    <w:rsid w:val="7136E3EC"/>
    <w:rsid w:val="7142F83B"/>
    <w:rsid w:val="717D948C"/>
    <w:rsid w:val="71BB1110"/>
    <w:rsid w:val="71CAB778"/>
    <w:rsid w:val="72229A17"/>
    <w:rsid w:val="7293D4E4"/>
    <w:rsid w:val="73360A05"/>
    <w:rsid w:val="73B5B54E"/>
    <w:rsid w:val="73E3490B"/>
    <w:rsid w:val="744C6660"/>
    <w:rsid w:val="75A34DD7"/>
    <w:rsid w:val="760AE91C"/>
    <w:rsid w:val="76B7E55B"/>
    <w:rsid w:val="775C9EAA"/>
    <w:rsid w:val="77FF45E1"/>
    <w:rsid w:val="780903FB"/>
    <w:rsid w:val="79B20F7D"/>
    <w:rsid w:val="79FF4F9B"/>
    <w:rsid w:val="7A40516D"/>
    <w:rsid w:val="7B17DE04"/>
    <w:rsid w:val="7B47D67E"/>
    <w:rsid w:val="7C500BD1"/>
    <w:rsid w:val="7CDC8C29"/>
    <w:rsid w:val="7D5D45D8"/>
    <w:rsid w:val="7DCDD926"/>
    <w:rsid w:val="7E67EA98"/>
    <w:rsid w:val="7EC40832"/>
    <w:rsid w:val="7EE56037"/>
    <w:rsid w:val="7EE59E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E09E2"/>
  <w15:chartTrackingRefBased/>
  <w15:docId w15:val="{D1BA5A73-E2FB-4231-ACD5-46F5F30D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0A"/>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11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1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3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13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3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E48"/>
    <w:rPr>
      <w:rFonts w:eastAsiaTheme="majorEastAsia" w:cstheme="majorBidi"/>
      <w:color w:val="272727" w:themeColor="text1" w:themeTint="D8"/>
    </w:rPr>
  </w:style>
  <w:style w:type="paragraph" w:styleId="Title">
    <w:name w:val="Title"/>
    <w:basedOn w:val="Normal"/>
    <w:next w:val="Normal"/>
    <w:link w:val="TitleChar"/>
    <w:uiPriority w:val="10"/>
    <w:qFormat/>
    <w:rsid w:val="00113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E48"/>
    <w:pPr>
      <w:spacing w:before="160"/>
      <w:jc w:val="center"/>
    </w:pPr>
    <w:rPr>
      <w:i/>
      <w:iCs/>
      <w:color w:val="404040" w:themeColor="text1" w:themeTint="BF"/>
    </w:rPr>
  </w:style>
  <w:style w:type="character" w:customStyle="1" w:styleId="QuoteChar">
    <w:name w:val="Quote Char"/>
    <w:basedOn w:val="DefaultParagraphFont"/>
    <w:link w:val="Quote"/>
    <w:uiPriority w:val="29"/>
    <w:rsid w:val="00113E48"/>
    <w:rPr>
      <w:i/>
      <w:iCs/>
      <w:color w:val="404040" w:themeColor="text1" w:themeTint="BF"/>
    </w:rPr>
  </w:style>
  <w:style w:type="paragraph" w:styleId="ListParagraph">
    <w:name w:val="List Paragraph"/>
    <w:basedOn w:val="Normal"/>
    <w:link w:val="ListParagraphChar"/>
    <w:uiPriority w:val="34"/>
    <w:qFormat/>
    <w:rsid w:val="00113E48"/>
    <w:pPr>
      <w:ind w:left="720"/>
      <w:contextualSpacing/>
    </w:pPr>
  </w:style>
  <w:style w:type="character" w:styleId="IntenseEmphasis">
    <w:name w:val="Intense Emphasis"/>
    <w:basedOn w:val="DefaultParagraphFont"/>
    <w:uiPriority w:val="21"/>
    <w:qFormat/>
    <w:rsid w:val="00113E48"/>
    <w:rPr>
      <w:i/>
      <w:iCs/>
      <w:color w:val="0F4761" w:themeColor="accent1" w:themeShade="BF"/>
    </w:rPr>
  </w:style>
  <w:style w:type="paragraph" w:styleId="IntenseQuote">
    <w:name w:val="Intense Quote"/>
    <w:basedOn w:val="Normal"/>
    <w:next w:val="Normal"/>
    <w:link w:val="IntenseQuoteChar"/>
    <w:uiPriority w:val="30"/>
    <w:qFormat/>
    <w:rsid w:val="0011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E48"/>
    <w:rPr>
      <w:i/>
      <w:iCs/>
      <w:color w:val="0F4761" w:themeColor="accent1" w:themeShade="BF"/>
    </w:rPr>
  </w:style>
  <w:style w:type="character" w:styleId="IntenseReference">
    <w:name w:val="Intense Reference"/>
    <w:basedOn w:val="DefaultParagraphFont"/>
    <w:uiPriority w:val="32"/>
    <w:qFormat/>
    <w:rsid w:val="00113E48"/>
    <w:rPr>
      <w:b/>
      <w:bCs/>
      <w:smallCaps/>
      <w:color w:val="0F4761" w:themeColor="accent1" w:themeShade="BF"/>
      <w:spacing w:val="5"/>
    </w:rPr>
  </w:style>
  <w:style w:type="table" w:styleId="TableGrid">
    <w:name w:val="Table Grid"/>
    <w:basedOn w:val="TableNormal"/>
    <w:uiPriority w:val="59"/>
    <w:rsid w:val="00113E48"/>
    <w:pPr>
      <w:spacing w:after="0" w:line="240" w:lineRule="auto"/>
    </w:pPr>
    <w:rPr>
      <w:kern w:val="0"/>
      <w:sz w:val="22"/>
      <w:szCs w:val="22"/>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3E48"/>
    <w:rPr>
      <w:color w:val="467886" w:themeColor="hyperlink"/>
      <w:u w:val="single"/>
    </w:rPr>
  </w:style>
  <w:style w:type="paragraph" w:styleId="BalloonText">
    <w:name w:val="Balloon Text"/>
    <w:basedOn w:val="Normal"/>
    <w:link w:val="BalloonTextChar"/>
    <w:uiPriority w:val="99"/>
    <w:semiHidden/>
    <w:unhideWhenUsed/>
    <w:rsid w:val="00113E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48"/>
    <w:rPr>
      <w:rFonts w:ascii="Segoe UI" w:hAnsi="Segoe UI" w:cs="Segoe UI"/>
      <w:kern w:val="0"/>
      <w:sz w:val="18"/>
      <w:szCs w:val="18"/>
      <w:lang w:val="en-GB"/>
      <w14:ligatures w14:val="none"/>
    </w:rPr>
  </w:style>
  <w:style w:type="character" w:styleId="CommentReference">
    <w:name w:val="annotation reference"/>
    <w:basedOn w:val="DefaultParagraphFont"/>
    <w:uiPriority w:val="99"/>
    <w:semiHidden/>
    <w:unhideWhenUsed/>
    <w:rsid w:val="00113E48"/>
    <w:rPr>
      <w:sz w:val="16"/>
      <w:szCs w:val="16"/>
    </w:rPr>
  </w:style>
  <w:style w:type="paragraph" w:customStyle="1" w:styleId="Default">
    <w:name w:val="Default"/>
    <w:rsid w:val="00113E48"/>
    <w:pPr>
      <w:autoSpaceDE w:val="0"/>
      <w:autoSpaceDN w:val="0"/>
      <w:adjustRightInd w:val="0"/>
      <w:spacing w:after="0" w:line="240" w:lineRule="auto"/>
    </w:pPr>
    <w:rPr>
      <w:rFonts w:ascii="Calibri" w:eastAsiaTheme="minorEastAsia" w:hAnsi="Calibri" w:cs="Calibri"/>
      <w:color w:val="000000"/>
      <w:kern w:val="0"/>
      <w:lang w:val="nb-NO" w:eastAsia="zh-CN"/>
      <w14:ligatures w14:val="none"/>
    </w:rPr>
  </w:style>
  <w:style w:type="paragraph" w:styleId="CommentText">
    <w:name w:val="annotation text"/>
    <w:basedOn w:val="Normal"/>
    <w:link w:val="CommentTextChar"/>
    <w:uiPriority w:val="99"/>
    <w:unhideWhenUsed/>
    <w:rsid w:val="00113E48"/>
    <w:pPr>
      <w:spacing w:line="240" w:lineRule="auto"/>
    </w:pPr>
    <w:rPr>
      <w:rFonts w:eastAsiaTheme="minorEastAsia" w:cs="Arial Unicode MS"/>
      <w:sz w:val="20"/>
      <w:szCs w:val="20"/>
      <w:lang w:eastAsia="zh-CN" w:bidi="my-MM"/>
    </w:rPr>
  </w:style>
  <w:style w:type="character" w:customStyle="1" w:styleId="CommentTextChar">
    <w:name w:val="Comment Text Char"/>
    <w:basedOn w:val="DefaultParagraphFont"/>
    <w:link w:val="CommentText"/>
    <w:uiPriority w:val="99"/>
    <w:rsid w:val="00113E48"/>
    <w:rPr>
      <w:rFonts w:eastAsiaTheme="minorEastAsia" w:cs="Arial Unicode MS"/>
      <w:kern w:val="0"/>
      <w:sz w:val="20"/>
      <w:szCs w:val="20"/>
      <w:lang w:val="en-GB" w:eastAsia="zh-CN" w:bidi="my-MM"/>
      <w14:ligatures w14:val="none"/>
    </w:rPr>
  </w:style>
  <w:style w:type="paragraph" w:styleId="CommentSubject">
    <w:name w:val="annotation subject"/>
    <w:basedOn w:val="CommentText"/>
    <w:next w:val="CommentText"/>
    <w:link w:val="CommentSubjectChar"/>
    <w:uiPriority w:val="99"/>
    <w:semiHidden/>
    <w:unhideWhenUsed/>
    <w:rsid w:val="00113E48"/>
    <w:rPr>
      <w:rFonts w:eastAsiaTheme="minorHAnsi" w:cstheme="minorBidi"/>
      <w:b/>
      <w:bCs/>
      <w:lang w:eastAsia="en-US" w:bidi="ar-SA"/>
    </w:rPr>
  </w:style>
  <w:style w:type="character" w:customStyle="1" w:styleId="CommentSubjectChar">
    <w:name w:val="Comment Subject Char"/>
    <w:basedOn w:val="CommentTextChar"/>
    <w:link w:val="CommentSubject"/>
    <w:uiPriority w:val="99"/>
    <w:semiHidden/>
    <w:rsid w:val="00113E48"/>
    <w:rPr>
      <w:rFonts w:eastAsiaTheme="minorEastAsia" w:cs="Arial Unicode MS"/>
      <w:b/>
      <w:bCs/>
      <w:kern w:val="0"/>
      <w:sz w:val="20"/>
      <w:szCs w:val="20"/>
      <w:lang w:val="en-GB" w:eastAsia="zh-CN" w:bidi="my-MM"/>
      <w14:ligatures w14:val="none"/>
    </w:rPr>
  </w:style>
  <w:style w:type="character" w:styleId="FollowedHyperlink">
    <w:name w:val="FollowedHyperlink"/>
    <w:basedOn w:val="DefaultParagraphFont"/>
    <w:uiPriority w:val="99"/>
    <w:semiHidden/>
    <w:unhideWhenUsed/>
    <w:rsid w:val="00113E48"/>
    <w:rPr>
      <w:color w:val="96607D" w:themeColor="followedHyperlink"/>
      <w:u w:val="single"/>
    </w:rPr>
  </w:style>
  <w:style w:type="paragraph" w:styleId="Header">
    <w:name w:val="header"/>
    <w:basedOn w:val="Normal"/>
    <w:link w:val="HeaderChar"/>
    <w:uiPriority w:val="99"/>
    <w:unhideWhenUsed/>
    <w:rsid w:val="00113E48"/>
    <w:pPr>
      <w:tabs>
        <w:tab w:val="center" w:pos="4680"/>
        <w:tab w:val="right" w:pos="9360"/>
      </w:tabs>
      <w:spacing w:after="0" w:line="240" w:lineRule="auto"/>
    </w:pPr>
    <w:rPr>
      <w:rFonts w:eastAsiaTheme="minorEastAsia" w:cs="Times New Roman"/>
      <w:lang w:val="en-US"/>
    </w:rPr>
  </w:style>
  <w:style w:type="character" w:customStyle="1" w:styleId="HeaderChar">
    <w:name w:val="Header Char"/>
    <w:basedOn w:val="DefaultParagraphFont"/>
    <w:link w:val="Header"/>
    <w:uiPriority w:val="99"/>
    <w:rsid w:val="00113E48"/>
    <w:rPr>
      <w:rFonts w:eastAsiaTheme="minorEastAsia" w:cs="Times New Roman"/>
      <w:kern w:val="0"/>
      <w:sz w:val="22"/>
      <w:szCs w:val="22"/>
      <w14:ligatures w14:val="none"/>
    </w:rPr>
  </w:style>
  <w:style w:type="paragraph" w:styleId="Footer">
    <w:name w:val="footer"/>
    <w:basedOn w:val="Normal"/>
    <w:link w:val="FooterChar"/>
    <w:uiPriority w:val="99"/>
    <w:unhideWhenUsed/>
    <w:rsid w:val="00113E48"/>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113E48"/>
    <w:rPr>
      <w:rFonts w:eastAsiaTheme="minorEastAsia" w:cs="Times New Roman"/>
      <w:kern w:val="0"/>
      <w:sz w:val="22"/>
      <w:szCs w:val="22"/>
      <w14:ligatures w14:val="none"/>
    </w:rPr>
  </w:style>
  <w:style w:type="paragraph" w:customStyle="1" w:styleId="Text">
    <w:name w:val="Text"/>
    <w:basedOn w:val="Normal"/>
    <w:link w:val="TextChar"/>
    <w:rsid w:val="00113E48"/>
    <w:pPr>
      <w:spacing w:after="0" w:line="240" w:lineRule="auto"/>
    </w:pPr>
    <w:rPr>
      <w:rFonts w:ascii="Tahoma" w:eastAsia="Batang" w:hAnsi="Tahoma" w:cs="Times New Roman"/>
      <w:sz w:val="16"/>
      <w:szCs w:val="24"/>
      <w:lang w:val="en-US" w:eastAsia="ko-KR"/>
    </w:rPr>
  </w:style>
  <w:style w:type="character" w:customStyle="1" w:styleId="TextChar">
    <w:name w:val="Text Char"/>
    <w:link w:val="Text"/>
    <w:rsid w:val="00113E48"/>
    <w:rPr>
      <w:rFonts w:ascii="Tahoma" w:eastAsia="Batang" w:hAnsi="Tahoma" w:cs="Times New Roman"/>
      <w:kern w:val="0"/>
      <w:sz w:val="16"/>
      <w:lang w:eastAsia="ko-KR"/>
      <w14:ligatures w14:val="none"/>
    </w:rPr>
  </w:style>
  <w:style w:type="paragraph" w:styleId="NormalWeb">
    <w:name w:val="Normal (Web)"/>
    <w:basedOn w:val="Normal"/>
    <w:uiPriority w:val="99"/>
    <w:unhideWhenUsed/>
    <w:rsid w:val="00113E4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ext1">
    <w:name w:val="text1"/>
    <w:basedOn w:val="DefaultParagraphFont"/>
    <w:rsid w:val="00113E48"/>
    <w:rPr>
      <w:rFonts w:ascii="Verdana" w:hAnsi="Verdana" w:hint="default"/>
      <w:color w:val="000000"/>
      <w:sz w:val="18"/>
      <w:szCs w:val="18"/>
    </w:rPr>
  </w:style>
  <w:style w:type="paragraph" w:customStyle="1" w:styleId="Memoheading">
    <w:name w:val="Memo heading"/>
    <w:rsid w:val="00113E48"/>
    <w:pPr>
      <w:spacing w:after="0" w:line="240" w:lineRule="auto"/>
    </w:pPr>
    <w:rPr>
      <w:rFonts w:ascii="Times New Roman" w:eastAsia="Times New Roman" w:hAnsi="Times New Roman" w:cs="Times New Roman"/>
      <w:noProof/>
      <w:kern w:val="0"/>
      <w:sz w:val="20"/>
      <w:szCs w:val="20"/>
      <w14:ligatures w14:val="none"/>
    </w:rPr>
  </w:style>
  <w:style w:type="paragraph" w:customStyle="1" w:styleId="Paragraph">
    <w:name w:val="Paragraph"/>
    <w:basedOn w:val="Normal"/>
    <w:link w:val="ParagraphChar"/>
    <w:rsid w:val="00113E48"/>
    <w:pPr>
      <w:tabs>
        <w:tab w:val="left" w:pos="851"/>
      </w:tabs>
      <w:spacing w:before="60" w:after="60" w:line="240" w:lineRule="auto"/>
      <w:ind w:left="851"/>
      <w:jc w:val="both"/>
    </w:pPr>
    <w:rPr>
      <w:rFonts w:ascii="Times New Roman" w:eastAsia="Times New Roman" w:hAnsi="Times New Roman" w:cs="Times New Roman"/>
      <w:szCs w:val="24"/>
      <w:lang w:val="it-IT" w:eastAsia="it-IT"/>
    </w:rPr>
  </w:style>
  <w:style w:type="character" w:customStyle="1" w:styleId="ParagraphChar">
    <w:name w:val="Paragraph Char"/>
    <w:link w:val="Paragraph"/>
    <w:rsid w:val="00113E48"/>
    <w:rPr>
      <w:rFonts w:ascii="Times New Roman" w:eastAsia="Times New Roman" w:hAnsi="Times New Roman" w:cs="Times New Roman"/>
      <w:kern w:val="0"/>
      <w:sz w:val="22"/>
      <w:lang w:val="it-IT" w:eastAsia="it-IT"/>
      <w14:ligatures w14:val="none"/>
    </w:rPr>
  </w:style>
  <w:style w:type="character" w:customStyle="1" w:styleId="ListParagraphChar">
    <w:name w:val="List Paragraph Char"/>
    <w:basedOn w:val="DefaultParagraphFont"/>
    <w:link w:val="ListParagraph"/>
    <w:uiPriority w:val="34"/>
    <w:locked/>
    <w:rsid w:val="00113E48"/>
  </w:style>
  <w:style w:type="character" w:styleId="Strong">
    <w:name w:val="Strong"/>
    <w:basedOn w:val="DefaultParagraphFont"/>
    <w:uiPriority w:val="22"/>
    <w:qFormat/>
    <w:rsid w:val="00113E48"/>
    <w:rPr>
      <w:b/>
      <w:bCs/>
    </w:rPr>
  </w:style>
  <w:style w:type="paragraph" w:styleId="FootnoteText">
    <w:name w:val="footnote text"/>
    <w:basedOn w:val="Normal"/>
    <w:link w:val="FootnoteTextChar"/>
    <w:uiPriority w:val="99"/>
    <w:unhideWhenUsed/>
    <w:rsid w:val="00113E48"/>
    <w:pPr>
      <w:spacing w:after="0" w:line="240" w:lineRule="auto"/>
    </w:pPr>
    <w:rPr>
      <w:sz w:val="20"/>
      <w:szCs w:val="20"/>
    </w:rPr>
  </w:style>
  <w:style w:type="character" w:customStyle="1" w:styleId="FootnoteTextChar">
    <w:name w:val="Footnote Text Char"/>
    <w:basedOn w:val="DefaultParagraphFont"/>
    <w:link w:val="FootnoteText"/>
    <w:uiPriority w:val="99"/>
    <w:rsid w:val="00113E48"/>
    <w:rPr>
      <w:kern w:val="0"/>
      <w:sz w:val="20"/>
      <w:szCs w:val="20"/>
      <w:lang w:val="en-GB"/>
      <w14:ligatures w14:val="none"/>
    </w:rPr>
  </w:style>
  <w:style w:type="character" w:styleId="FootnoteReference">
    <w:name w:val="footnote reference"/>
    <w:basedOn w:val="DefaultParagraphFont"/>
    <w:uiPriority w:val="99"/>
    <w:unhideWhenUsed/>
    <w:rsid w:val="00113E48"/>
    <w:rPr>
      <w:vertAlign w:val="superscript"/>
    </w:rPr>
  </w:style>
  <w:style w:type="paragraph" w:styleId="NoSpacing">
    <w:name w:val="No Spacing"/>
    <w:basedOn w:val="Normal"/>
    <w:link w:val="NoSpacingChar"/>
    <w:uiPriority w:val="1"/>
    <w:qFormat/>
    <w:rsid w:val="00113E48"/>
    <w:pPr>
      <w:spacing w:after="0" w:line="240" w:lineRule="auto"/>
    </w:pPr>
    <w:rPr>
      <w:rFonts w:eastAsiaTheme="minorEastAsia"/>
    </w:rPr>
  </w:style>
  <w:style w:type="character" w:customStyle="1" w:styleId="NoSpacingChar">
    <w:name w:val="No Spacing Char"/>
    <w:basedOn w:val="DefaultParagraphFont"/>
    <w:link w:val="NoSpacing"/>
    <w:uiPriority w:val="1"/>
    <w:rsid w:val="00113E48"/>
    <w:rPr>
      <w:rFonts w:eastAsiaTheme="minorEastAsia"/>
      <w:kern w:val="0"/>
      <w:sz w:val="22"/>
      <w:szCs w:val="22"/>
      <w:lang w:val="en-GB"/>
      <w14:ligatures w14:val="none"/>
    </w:rPr>
  </w:style>
  <w:style w:type="paragraph" w:customStyle="1" w:styleId="xmsonormal">
    <w:name w:val="x_msonormal"/>
    <w:basedOn w:val="Normal"/>
    <w:rsid w:val="00113E48"/>
    <w:pPr>
      <w:spacing w:before="100" w:beforeAutospacing="1" w:after="100" w:afterAutospacing="1" w:line="240" w:lineRule="auto"/>
    </w:pPr>
    <w:rPr>
      <w:rFonts w:ascii="Times" w:eastAsiaTheme="minorEastAsia" w:hAnsi="Times"/>
      <w:sz w:val="20"/>
      <w:szCs w:val="20"/>
      <w:lang w:val="en-IE"/>
    </w:rPr>
  </w:style>
  <w:style w:type="paragraph" w:customStyle="1" w:styleId="xmemoheading">
    <w:name w:val="x_memoheading"/>
    <w:basedOn w:val="Normal"/>
    <w:rsid w:val="00113E48"/>
    <w:pPr>
      <w:spacing w:before="100" w:beforeAutospacing="1" w:after="100" w:afterAutospacing="1" w:line="240" w:lineRule="auto"/>
    </w:pPr>
    <w:rPr>
      <w:rFonts w:ascii="Times" w:eastAsiaTheme="minorEastAsia" w:hAnsi="Times"/>
      <w:sz w:val="20"/>
      <w:szCs w:val="20"/>
      <w:lang w:val="en-IE"/>
    </w:rPr>
  </w:style>
  <w:style w:type="paragraph" w:customStyle="1" w:styleId="cali">
    <w:name w:val="cali"/>
    <w:basedOn w:val="Paragraph"/>
    <w:rsid w:val="00113E48"/>
    <w:pPr>
      <w:spacing w:after="0"/>
      <w:ind w:left="0"/>
    </w:pPr>
    <w:rPr>
      <w:rFonts w:ascii="Arial" w:eastAsia="Arial" w:hAnsi="Arial" w:cs="Arial"/>
      <w:color w:val="010202"/>
      <w:sz w:val="20"/>
      <w:szCs w:val="20"/>
      <w:lang w:val="en-GB"/>
    </w:rPr>
  </w:style>
  <w:style w:type="table" w:styleId="GridTable5Dark-Accent6">
    <w:name w:val="Grid Table 5 Dark Accent 6"/>
    <w:basedOn w:val="TableNormal"/>
    <w:uiPriority w:val="50"/>
    <w:rsid w:val="00113E48"/>
    <w:pPr>
      <w:widowControl w:val="0"/>
      <w:autoSpaceDE w:val="0"/>
      <w:autoSpaceDN w:val="0"/>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PlainTable1">
    <w:name w:val="Plain Table 1"/>
    <w:basedOn w:val="TableNormal"/>
    <w:uiPriority w:val="99"/>
    <w:rsid w:val="00113E48"/>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unhideWhenUsed/>
    <w:rsid w:val="00113E48"/>
    <w:rPr>
      <w:color w:val="605E5C"/>
      <w:shd w:val="clear" w:color="auto" w:fill="E1DFDD"/>
    </w:rPr>
  </w:style>
  <w:style w:type="character" w:styleId="Mention">
    <w:name w:val="Mention"/>
    <w:basedOn w:val="DefaultParagraphFont"/>
    <w:uiPriority w:val="99"/>
    <w:unhideWhenUsed/>
    <w:rsid w:val="00113E48"/>
    <w:rPr>
      <w:color w:val="2B579A"/>
      <w:shd w:val="clear" w:color="auto" w:fill="E1DFDD"/>
    </w:rPr>
  </w:style>
  <w:style w:type="paragraph" w:styleId="Revision">
    <w:name w:val="Revision"/>
    <w:hidden/>
    <w:uiPriority w:val="99"/>
    <w:semiHidden/>
    <w:rsid w:val="00113E48"/>
    <w:pPr>
      <w:spacing w:after="0" w:line="240" w:lineRule="auto"/>
    </w:pPr>
    <w:rPr>
      <w:kern w:val="0"/>
      <w:sz w:val="22"/>
      <w:szCs w:val="22"/>
      <w:lang w:val="en-GB"/>
      <w14:ligatures w14:val="none"/>
    </w:rPr>
  </w:style>
  <w:style w:type="paragraph" w:styleId="Caption">
    <w:name w:val="caption"/>
    <w:basedOn w:val="Normal"/>
    <w:next w:val="Normal"/>
    <w:uiPriority w:val="35"/>
    <w:unhideWhenUsed/>
    <w:qFormat/>
    <w:rsid w:val="00113E48"/>
    <w:pPr>
      <w:spacing w:after="200" w:line="240" w:lineRule="auto"/>
    </w:pPr>
    <w:rPr>
      <w:i/>
      <w:iCs/>
      <w:color w:val="0E2841" w:themeColor="text2"/>
      <w:sz w:val="18"/>
      <w:szCs w:val="18"/>
    </w:rPr>
  </w:style>
  <w:style w:type="table" w:styleId="GridTable4-Accent2">
    <w:name w:val="Grid Table 4 Accent 2"/>
    <w:basedOn w:val="TableNormal"/>
    <w:uiPriority w:val="49"/>
    <w:rsid w:val="00113E48"/>
    <w:pPr>
      <w:spacing w:after="0" w:line="240" w:lineRule="auto"/>
    </w:pPr>
    <w:rPr>
      <w:kern w:val="0"/>
      <w:sz w:val="22"/>
      <w:szCs w:val="22"/>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BodyText">
    <w:name w:val="Body Text"/>
    <w:basedOn w:val="Normal"/>
    <w:link w:val="BodyTextChar"/>
    <w:uiPriority w:val="99"/>
    <w:unhideWhenUsed/>
    <w:rsid w:val="00113E48"/>
    <w:pPr>
      <w:spacing w:after="0" w:line="240" w:lineRule="auto"/>
      <w:jc w:val="both"/>
    </w:pPr>
    <w:rPr>
      <w:rFonts w:ascii="Proxima Nova" w:hAnsi="Proxima Nova" w:cs="Arial"/>
      <w:bCs/>
      <w:color w:val="FF0000"/>
    </w:rPr>
  </w:style>
  <w:style w:type="character" w:customStyle="1" w:styleId="BodyTextChar">
    <w:name w:val="Body Text Char"/>
    <w:basedOn w:val="DefaultParagraphFont"/>
    <w:link w:val="BodyText"/>
    <w:uiPriority w:val="99"/>
    <w:rsid w:val="00113E48"/>
    <w:rPr>
      <w:rFonts w:ascii="Proxima Nova" w:hAnsi="Proxima Nova" w:cs="Arial"/>
      <w:bCs/>
      <w:color w:val="FF0000"/>
      <w:kern w:val="0"/>
      <w:sz w:val="22"/>
      <w:szCs w:val="22"/>
      <w:lang w:val="en-GB"/>
      <w14:ligatures w14:val="none"/>
    </w:rPr>
  </w:style>
  <w:style w:type="paragraph" w:styleId="BodyText2">
    <w:name w:val="Body Text 2"/>
    <w:basedOn w:val="Normal"/>
    <w:link w:val="BodyText2Char"/>
    <w:uiPriority w:val="99"/>
    <w:unhideWhenUsed/>
    <w:rsid w:val="00113E48"/>
    <w:pPr>
      <w:spacing w:after="0" w:line="240" w:lineRule="auto"/>
      <w:jc w:val="both"/>
    </w:pPr>
    <w:rPr>
      <w:rFonts w:ascii="Proxima Nova" w:hAnsi="Proxima Nova"/>
    </w:rPr>
  </w:style>
  <w:style w:type="character" w:customStyle="1" w:styleId="BodyText2Char">
    <w:name w:val="Body Text 2 Char"/>
    <w:basedOn w:val="DefaultParagraphFont"/>
    <w:link w:val="BodyText2"/>
    <w:uiPriority w:val="99"/>
    <w:rsid w:val="00113E48"/>
    <w:rPr>
      <w:rFonts w:ascii="Proxima Nova" w:hAnsi="Proxima Nova"/>
      <w:kern w:val="0"/>
      <w:sz w:val="22"/>
      <w:szCs w:val="22"/>
      <w:lang w:val="en-GB"/>
      <w14:ligatures w14:val="none"/>
    </w:rPr>
  </w:style>
  <w:style w:type="paragraph" w:customStyle="1" w:styleId="paragraph0">
    <w:name w:val="paragraph"/>
    <w:basedOn w:val="Normal"/>
    <w:rsid w:val="00113E48"/>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customStyle="1" w:styleId="normaltextrun">
    <w:name w:val="normaltextrun"/>
    <w:basedOn w:val="DefaultParagraphFont"/>
    <w:rsid w:val="00113E48"/>
  </w:style>
  <w:style w:type="character" w:customStyle="1" w:styleId="eop">
    <w:name w:val="eop"/>
    <w:basedOn w:val="DefaultParagraphFont"/>
    <w:rsid w:val="00113E48"/>
  </w:style>
  <w:style w:type="paragraph" w:styleId="BodyText3">
    <w:name w:val="Body Text 3"/>
    <w:basedOn w:val="Normal"/>
    <w:link w:val="BodyText3Char"/>
    <w:uiPriority w:val="99"/>
    <w:unhideWhenUsed/>
    <w:rsid w:val="00113E48"/>
    <w:pPr>
      <w:shd w:val="clear" w:color="auto" w:fill="FFFFFF" w:themeFill="background1"/>
      <w:spacing w:after="0" w:line="240" w:lineRule="auto"/>
      <w:jc w:val="both"/>
    </w:pPr>
    <w:rPr>
      <w:rFonts w:ascii="Proxima Nova" w:eastAsia="Myriad Pro" w:hAnsi="Proxima Nova" w:cs="Myriad Pro"/>
    </w:rPr>
  </w:style>
  <w:style w:type="character" w:customStyle="1" w:styleId="BodyText3Char">
    <w:name w:val="Body Text 3 Char"/>
    <w:basedOn w:val="DefaultParagraphFont"/>
    <w:link w:val="BodyText3"/>
    <w:uiPriority w:val="99"/>
    <w:rsid w:val="00113E48"/>
    <w:rPr>
      <w:rFonts w:ascii="Proxima Nova" w:eastAsia="Myriad Pro" w:hAnsi="Proxima Nova" w:cs="Myriad Pro"/>
      <w:kern w:val="0"/>
      <w:sz w:val="22"/>
      <w:szCs w:val="22"/>
      <w:shd w:val="clear" w:color="auto" w:fill="FFFFFF" w:themeFill="background1"/>
      <w:lang w:val="en-GB"/>
      <w14:ligatures w14:val="none"/>
    </w:rPr>
  </w:style>
  <w:style w:type="character" w:customStyle="1" w:styleId="jet-listing-dynamic-termslink">
    <w:name w:val="jet-listing-dynamic-terms__link"/>
    <w:basedOn w:val="DefaultParagraphFont"/>
    <w:rsid w:val="00113E48"/>
    <w:rPr>
      <w:rFonts w:cs="Times New Roman"/>
    </w:rPr>
  </w:style>
  <w:style w:type="table" w:customStyle="1" w:styleId="GridTable4-Accent41">
    <w:name w:val="Grid Table 4 - Accent 41"/>
    <w:basedOn w:val="TableNormal"/>
    <w:uiPriority w:val="49"/>
    <w:rsid w:val="00113E48"/>
    <w:pPr>
      <w:spacing w:after="0" w:line="240" w:lineRule="auto"/>
    </w:pPr>
    <w:rPr>
      <w:kern w:val="0"/>
      <w:sz w:val="22"/>
      <w:szCs w:val="22"/>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7Colorful-Accent3">
    <w:name w:val="List Table 7 Colorful Accent 3"/>
    <w:basedOn w:val="TableNormal"/>
    <w:uiPriority w:val="52"/>
    <w:rsid w:val="00113E48"/>
    <w:pPr>
      <w:spacing w:after="0" w:line="240" w:lineRule="auto"/>
    </w:pPr>
    <w:rPr>
      <w:color w:val="124F1A" w:themeColor="accent3" w:themeShade="BF"/>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D676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listparagraph">
    <w:name w:val="x_msolistparagraph"/>
    <w:basedOn w:val="Normal"/>
    <w:rsid w:val="00DD1AFE"/>
    <w:pPr>
      <w:spacing w:after="0" w:line="240" w:lineRule="auto"/>
      <w:ind w:left="720"/>
    </w:pPr>
    <w:rPr>
      <w:rFonts w:ascii="Aptos" w:hAnsi="Aptos" w:cs="Aptos"/>
      <w:sz w:val="24"/>
      <w:szCs w:val="24"/>
      <w:lang w:val="en-US"/>
    </w:rPr>
  </w:style>
  <w:style w:type="table" w:customStyle="1" w:styleId="TableGrid2">
    <w:name w:val="Table Grid2"/>
    <w:basedOn w:val="TableNormal"/>
    <w:next w:val="TableGrid"/>
    <w:uiPriority w:val="39"/>
    <w:rsid w:val="00546999"/>
    <w:pPr>
      <w:spacing w:after="0" w:line="240" w:lineRule="auto"/>
    </w:pPr>
    <w:rPr>
      <w:rFonts w:eastAsia="SimSun"/>
      <w:kern w:val="0"/>
      <w:sz w:val="22"/>
      <w:szCs w:val="22"/>
      <w:lang w:val="nb-NO" w:eastAsia="zh-CN"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546999"/>
    <w:pPr>
      <w:spacing w:after="0" w:line="240" w:lineRule="auto"/>
    </w:pPr>
    <w:rPr>
      <w:rFonts w:ascii="Calibri" w:eastAsia="Calibri" w:hAnsi="Calibri" w:cs="Arial"/>
      <w:kern w:val="0"/>
      <w:sz w:val="22"/>
      <w:szCs w:val="22"/>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2943">
      <w:bodyDiv w:val="1"/>
      <w:marLeft w:val="0"/>
      <w:marRight w:val="0"/>
      <w:marTop w:val="0"/>
      <w:marBottom w:val="0"/>
      <w:divBdr>
        <w:top w:val="none" w:sz="0" w:space="0" w:color="auto"/>
        <w:left w:val="none" w:sz="0" w:space="0" w:color="auto"/>
        <w:bottom w:val="none" w:sz="0" w:space="0" w:color="auto"/>
        <w:right w:val="none" w:sz="0" w:space="0" w:color="auto"/>
      </w:divBdr>
    </w:div>
    <w:div w:id="339241035">
      <w:bodyDiv w:val="1"/>
      <w:marLeft w:val="0"/>
      <w:marRight w:val="0"/>
      <w:marTop w:val="0"/>
      <w:marBottom w:val="0"/>
      <w:divBdr>
        <w:top w:val="none" w:sz="0" w:space="0" w:color="auto"/>
        <w:left w:val="none" w:sz="0" w:space="0" w:color="auto"/>
        <w:bottom w:val="none" w:sz="0" w:space="0" w:color="auto"/>
        <w:right w:val="none" w:sz="0" w:space="0" w:color="auto"/>
      </w:divBdr>
    </w:div>
    <w:div w:id="361784300">
      <w:bodyDiv w:val="1"/>
      <w:marLeft w:val="0"/>
      <w:marRight w:val="0"/>
      <w:marTop w:val="0"/>
      <w:marBottom w:val="0"/>
      <w:divBdr>
        <w:top w:val="none" w:sz="0" w:space="0" w:color="auto"/>
        <w:left w:val="none" w:sz="0" w:space="0" w:color="auto"/>
        <w:bottom w:val="none" w:sz="0" w:space="0" w:color="auto"/>
        <w:right w:val="none" w:sz="0" w:space="0" w:color="auto"/>
      </w:divBdr>
    </w:div>
    <w:div w:id="385300233">
      <w:bodyDiv w:val="1"/>
      <w:marLeft w:val="0"/>
      <w:marRight w:val="0"/>
      <w:marTop w:val="0"/>
      <w:marBottom w:val="0"/>
      <w:divBdr>
        <w:top w:val="none" w:sz="0" w:space="0" w:color="auto"/>
        <w:left w:val="none" w:sz="0" w:space="0" w:color="auto"/>
        <w:bottom w:val="none" w:sz="0" w:space="0" w:color="auto"/>
        <w:right w:val="none" w:sz="0" w:space="0" w:color="auto"/>
      </w:divBdr>
    </w:div>
    <w:div w:id="443304981">
      <w:bodyDiv w:val="1"/>
      <w:marLeft w:val="0"/>
      <w:marRight w:val="0"/>
      <w:marTop w:val="0"/>
      <w:marBottom w:val="0"/>
      <w:divBdr>
        <w:top w:val="none" w:sz="0" w:space="0" w:color="auto"/>
        <w:left w:val="none" w:sz="0" w:space="0" w:color="auto"/>
        <w:bottom w:val="none" w:sz="0" w:space="0" w:color="auto"/>
        <w:right w:val="none" w:sz="0" w:space="0" w:color="auto"/>
      </w:divBdr>
      <w:divsChild>
        <w:div w:id="41560501">
          <w:marLeft w:val="0"/>
          <w:marRight w:val="0"/>
          <w:marTop w:val="0"/>
          <w:marBottom w:val="0"/>
          <w:divBdr>
            <w:top w:val="none" w:sz="0" w:space="0" w:color="auto"/>
            <w:left w:val="none" w:sz="0" w:space="0" w:color="auto"/>
            <w:bottom w:val="none" w:sz="0" w:space="0" w:color="auto"/>
            <w:right w:val="none" w:sz="0" w:space="0" w:color="auto"/>
          </w:divBdr>
          <w:divsChild>
            <w:div w:id="289019495">
              <w:marLeft w:val="0"/>
              <w:marRight w:val="0"/>
              <w:marTop w:val="0"/>
              <w:marBottom w:val="0"/>
              <w:divBdr>
                <w:top w:val="none" w:sz="0" w:space="0" w:color="auto"/>
                <w:left w:val="none" w:sz="0" w:space="0" w:color="auto"/>
                <w:bottom w:val="none" w:sz="0" w:space="0" w:color="auto"/>
                <w:right w:val="none" w:sz="0" w:space="0" w:color="auto"/>
              </w:divBdr>
              <w:divsChild>
                <w:div w:id="82410682">
                  <w:marLeft w:val="0"/>
                  <w:marRight w:val="0"/>
                  <w:marTop w:val="0"/>
                  <w:marBottom w:val="0"/>
                  <w:divBdr>
                    <w:top w:val="none" w:sz="0" w:space="0" w:color="auto"/>
                    <w:left w:val="none" w:sz="0" w:space="0" w:color="auto"/>
                    <w:bottom w:val="none" w:sz="0" w:space="0" w:color="auto"/>
                    <w:right w:val="none" w:sz="0" w:space="0" w:color="auto"/>
                  </w:divBdr>
                  <w:divsChild>
                    <w:div w:id="353965868">
                      <w:marLeft w:val="0"/>
                      <w:marRight w:val="0"/>
                      <w:marTop w:val="0"/>
                      <w:marBottom w:val="0"/>
                      <w:divBdr>
                        <w:top w:val="none" w:sz="0" w:space="0" w:color="auto"/>
                        <w:left w:val="none" w:sz="0" w:space="0" w:color="auto"/>
                        <w:bottom w:val="none" w:sz="0" w:space="0" w:color="auto"/>
                        <w:right w:val="none" w:sz="0" w:space="0" w:color="auto"/>
                      </w:divBdr>
                      <w:divsChild>
                        <w:div w:id="779682968">
                          <w:marLeft w:val="0"/>
                          <w:marRight w:val="0"/>
                          <w:marTop w:val="0"/>
                          <w:marBottom w:val="0"/>
                          <w:divBdr>
                            <w:top w:val="none" w:sz="0" w:space="0" w:color="auto"/>
                            <w:left w:val="none" w:sz="0" w:space="0" w:color="auto"/>
                            <w:bottom w:val="none" w:sz="0" w:space="0" w:color="auto"/>
                            <w:right w:val="none" w:sz="0" w:space="0" w:color="auto"/>
                          </w:divBdr>
                          <w:divsChild>
                            <w:div w:id="1557625465">
                              <w:marLeft w:val="0"/>
                              <w:marRight w:val="0"/>
                              <w:marTop w:val="0"/>
                              <w:marBottom w:val="0"/>
                              <w:divBdr>
                                <w:top w:val="none" w:sz="0" w:space="0" w:color="auto"/>
                                <w:left w:val="none" w:sz="0" w:space="0" w:color="auto"/>
                                <w:bottom w:val="none" w:sz="0" w:space="0" w:color="auto"/>
                                <w:right w:val="none" w:sz="0" w:space="0" w:color="auto"/>
                              </w:divBdr>
                              <w:divsChild>
                                <w:div w:id="814445995">
                                  <w:marLeft w:val="0"/>
                                  <w:marRight w:val="0"/>
                                  <w:marTop w:val="0"/>
                                  <w:marBottom w:val="0"/>
                                  <w:divBdr>
                                    <w:top w:val="none" w:sz="0" w:space="0" w:color="auto"/>
                                    <w:left w:val="none" w:sz="0" w:space="0" w:color="auto"/>
                                    <w:bottom w:val="none" w:sz="0" w:space="0" w:color="auto"/>
                                    <w:right w:val="none" w:sz="0" w:space="0" w:color="auto"/>
                                  </w:divBdr>
                                  <w:divsChild>
                                    <w:div w:id="182747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19029">
                          <w:marLeft w:val="0"/>
                          <w:marRight w:val="0"/>
                          <w:marTop w:val="0"/>
                          <w:marBottom w:val="0"/>
                          <w:divBdr>
                            <w:top w:val="none" w:sz="0" w:space="0" w:color="auto"/>
                            <w:left w:val="none" w:sz="0" w:space="0" w:color="auto"/>
                            <w:bottom w:val="none" w:sz="0" w:space="0" w:color="auto"/>
                            <w:right w:val="none" w:sz="0" w:space="0" w:color="auto"/>
                          </w:divBdr>
                          <w:divsChild>
                            <w:div w:id="2116512974">
                              <w:marLeft w:val="0"/>
                              <w:marRight w:val="0"/>
                              <w:marTop w:val="0"/>
                              <w:marBottom w:val="0"/>
                              <w:divBdr>
                                <w:top w:val="none" w:sz="0" w:space="0" w:color="auto"/>
                                <w:left w:val="none" w:sz="0" w:space="0" w:color="auto"/>
                                <w:bottom w:val="none" w:sz="0" w:space="0" w:color="auto"/>
                                <w:right w:val="none" w:sz="0" w:space="0" w:color="auto"/>
                              </w:divBdr>
                              <w:divsChild>
                                <w:div w:id="8391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941463">
      <w:bodyDiv w:val="1"/>
      <w:marLeft w:val="0"/>
      <w:marRight w:val="0"/>
      <w:marTop w:val="0"/>
      <w:marBottom w:val="0"/>
      <w:divBdr>
        <w:top w:val="none" w:sz="0" w:space="0" w:color="auto"/>
        <w:left w:val="none" w:sz="0" w:space="0" w:color="auto"/>
        <w:bottom w:val="none" w:sz="0" w:space="0" w:color="auto"/>
        <w:right w:val="none" w:sz="0" w:space="0" w:color="auto"/>
      </w:divBdr>
    </w:div>
    <w:div w:id="524294542">
      <w:bodyDiv w:val="1"/>
      <w:marLeft w:val="0"/>
      <w:marRight w:val="0"/>
      <w:marTop w:val="0"/>
      <w:marBottom w:val="0"/>
      <w:divBdr>
        <w:top w:val="none" w:sz="0" w:space="0" w:color="auto"/>
        <w:left w:val="none" w:sz="0" w:space="0" w:color="auto"/>
        <w:bottom w:val="none" w:sz="0" w:space="0" w:color="auto"/>
        <w:right w:val="none" w:sz="0" w:space="0" w:color="auto"/>
      </w:divBdr>
      <w:divsChild>
        <w:div w:id="970139145">
          <w:marLeft w:val="274"/>
          <w:marRight w:val="0"/>
          <w:marTop w:val="0"/>
          <w:marBottom w:val="0"/>
          <w:divBdr>
            <w:top w:val="none" w:sz="0" w:space="0" w:color="auto"/>
            <w:left w:val="none" w:sz="0" w:space="0" w:color="auto"/>
            <w:bottom w:val="none" w:sz="0" w:space="0" w:color="auto"/>
            <w:right w:val="none" w:sz="0" w:space="0" w:color="auto"/>
          </w:divBdr>
        </w:div>
        <w:div w:id="970596391">
          <w:marLeft w:val="274"/>
          <w:marRight w:val="0"/>
          <w:marTop w:val="0"/>
          <w:marBottom w:val="0"/>
          <w:divBdr>
            <w:top w:val="none" w:sz="0" w:space="0" w:color="auto"/>
            <w:left w:val="none" w:sz="0" w:space="0" w:color="auto"/>
            <w:bottom w:val="none" w:sz="0" w:space="0" w:color="auto"/>
            <w:right w:val="none" w:sz="0" w:space="0" w:color="auto"/>
          </w:divBdr>
        </w:div>
        <w:div w:id="1071973295">
          <w:marLeft w:val="274"/>
          <w:marRight w:val="0"/>
          <w:marTop w:val="0"/>
          <w:marBottom w:val="0"/>
          <w:divBdr>
            <w:top w:val="none" w:sz="0" w:space="0" w:color="auto"/>
            <w:left w:val="none" w:sz="0" w:space="0" w:color="auto"/>
            <w:bottom w:val="none" w:sz="0" w:space="0" w:color="auto"/>
            <w:right w:val="none" w:sz="0" w:space="0" w:color="auto"/>
          </w:divBdr>
        </w:div>
        <w:div w:id="1198931742">
          <w:marLeft w:val="274"/>
          <w:marRight w:val="0"/>
          <w:marTop w:val="0"/>
          <w:marBottom w:val="0"/>
          <w:divBdr>
            <w:top w:val="none" w:sz="0" w:space="0" w:color="auto"/>
            <w:left w:val="none" w:sz="0" w:space="0" w:color="auto"/>
            <w:bottom w:val="none" w:sz="0" w:space="0" w:color="auto"/>
            <w:right w:val="none" w:sz="0" w:space="0" w:color="auto"/>
          </w:divBdr>
        </w:div>
        <w:div w:id="1980574951">
          <w:marLeft w:val="274"/>
          <w:marRight w:val="0"/>
          <w:marTop w:val="0"/>
          <w:marBottom w:val="160"/>
          <w:divBdr>
            <w:top w:val="none" w:sz="0" w:space="0" w:color="auto"/>
            <w:left w:val="none" w:sz="0" w:space="0" w:color="auto"/>
            <w:bottom w:val="none" w:sz="0" w:space="0" w:color="auto"/>
            <w:right w:val="none" w:sz="0" w:space="0" w:color="auto"/>
          </w:divBdr>
        </w:div>
      </w:divsChild>
    </w:div>
    <w:div w:id="693774612">
      <w:bodyDiv w:val="1"/>
      <w:marLeft w:val="0"/>
      <w:marRight w:val="0"/>
      <w:marTop w:val="0"/>
      <w:marBottom w:val="0"/>
      <w:divBdr>
        <w:top w:val="none" w:sz="0" w:space="0" w:color="auto"/>
        <w:left w:val="none" w:sz="0" w:space="0" w:color="auto"/>
        <w:bottom w:val="none" w:sz="0" w:space="0" w:color="auto"/>
        <w:right w:val="none" w:sz="0" w:space="0" w:color="auto"/>
      </w:divBdr>
      <w:divsChild>
        <w:div w:id="140930015">
          <w:marLeft w:val="274"/>
          <w:marRight w:val="0"/>
          <w:marTop w:val="0"/>
          <w:marBottom w:val="0"/>
          <w:divBdr>
            <w:top w:val="none" w:sz="0" w:space="0" w:color="auto"/>
            <w:left w:val="none" w:sz="0" w:space="0" w:color="auto"/>
            <w:bottom w:val="none" w:sz="0" w:space="0" w:color="auto"/>
            <w:right w:val="none" w:sz="0" w:space="0" w:color="auto"/>
          </w:divBdr>
        </w:div>
        <w:div w:id="439952631">
          <w:marLeft w:val="274"/>
          <w:marRight w:val="0"/>
          <w:marTop w:val="0"/>
          <w:marBottom w:val="0"/>
          <w:divBdr>
            <w:top w:val="none" w:sz="0" w:space="0" w:color="auto"/>
            <w:left w:val="none" w:sz="0" w:space="0" w:color="auto"/>
            <w:bottom w:val="none" w:sz="0" w:space="0" w:color="auto"/>
            <w:right w:val="none" w:sz="0" w:space="0" w:color="auto"/>
          </w:divBdr>
        </w:div>
        <w:div w:id="836579619">
          <w:marLeft w:val="274"/>
          <w:marRight w:val="0"/>
          <w:marTop w:val="0"/>
          <w:marBottom w:val="0"/>
          <w:divBdr>
            <w:top w:val="none" w:sz="0" w:space="0" w:color="auto"/>
            <w:left w:val="none" w:sz="0" w:space="0" w:color="auto"/>
            <w:bottom w:val="none" w:sz="0" w:space="0" w:color="auto"/>
            <w:right w:val="none" w:sz="0" w:space="0" w:color="auto"/>
          </w:divBdr>
        </w:div>
        <w:div w:id="1199708486">
          <w:marLeft w:val="274"/>
          <w:marRight w:val="0"/>
          <w:marTop w:val="0"/>
          <w:marBottom w:val="0"/>
          <w:divBdr>
            <w:top w:val="none" w:sz="0" w:space="0" w:color="auto"/>
            <w:left w:val="none" w:sz="0" w:space="0" w:color="auto"/>
            <w:bottom w:val="none" w:sz="0" w:space="0" w:color="auto"/>
            <w:right w:val="none" w:sz="0" w:space="0" w:color="auto"/>
          </w:divBdr>
        </w:div>
      </w:divsChild>
    </w:div>
    <w:div w:id="788083755">
      <w:bodyDiv w:val="1"/>
      <w:marLeft w:val="0"/>
      <w:marRight w:val="0"/>
      <w:marTop w:val="0"/>
      <w:marBottom w:val="0"/>
      <w:divBdr>
        <w:top w:val="none" w:sz="0" w:space="0" w:color="auto"/>
        <w:left w:val="none" w:sz="0" w:space="0" w:color="auto"/>
        <w:bottom w:val="none" w:sz="0" w:space="0" w:color="auto"/>
        <w:right w:val="none" w:sz="0" w:space="0" w:color="auto"/>
      </w:divBdr>
    </w:div>
    <w:div w:id="849443127">
      <w:bodyDiv w:val="1"/>
      <w:marLeft w:val="0"/>
      <w:marRight w:val="0"/>
      <w:marTop w:val="0"/>
      <w:marBottom w:val="0"/>
      <w:divBdr>
        <w:top w:val="none" w:sz="0" w:space="0" w:color="auto"/>
        <w:left w:val="none" w:sz="0" w:space="0" w:color="auto"/>
        <w:bottom w:val="none" w:sz="0" w:space="0" w:color="auto"/>
        <w:right w:val="none" w:sz="0" w:space="0" w:color="auto"/>
      </w:divBdr>
    </w:div>
    <w:div w:id="867377532">
      <w:bodyDiv w:val="1"/>
      <w:marLeft w:val="0"/>
      <w:marRight w:val="0"/>
      <w:marTop w:val="0"/>
      <w:marBottom w:val="0"/>
      <w:divBdr>
        <w:top w:val="none" w:sz="0" w:space="0" w:color="auto"/>
        <w:left w:val="none" w:sz="0" w:space="0" w:color="auto"/>
        <w:bottom w:val="none" w:sz="0" w:space="0" w:color="auto"/>
        <w:right w:val="none" w:sz="0" w:space="0" w:color="auto"/>
      </w:divBdr>
      <w:divsChild>
        <w:div w:id="162283753">
          <w:marLeft w:val="274"/>
          <w:marRight w:val="0"/>
          <w:marTop w:val="0"/>
          <w:marBottom w:val="0"/>
          <w:divBdr>
            <w:top w:val="none" w:sz="0" w:space="0" w:color="auto"/>
            <w:left w:val="none" w:sz="0" w:space="0" w:color="auto"/>
            <w:bottom w:val="none" w:sz="0" w:space="0" w:color="auto"/>
            <w:right w:val="none" w:sz="0" w:space="0" w:color="auto"/>
          </w:divBdr>
        </w:div>
        <w:div w:id="251279117">
          <w:marLeft w:val="274"/>
          <w:marRight w:val="0"/>
          <w:marTop w:val="0"/>
          <w:marBottom w:val="0"/>
          <w:divBdr>
            <w:top w:val="none" w:sz="0" w:space="0" w:color="auto"/>
            <w:left w:val="none" w:sz="0" w:space="0" w:color="auto"/>
            <w:bottom w:val="none" w:sz="0" w:space="0" w:color="auto"/>
            <w:right w:val="none" w:sz="0" w:space="0" w:color="auto"/>
          </w:divBdr>
        </w:div>
        <w:div w:id="1591963063">
          <w:marLeft w:val="274"/>
          <w:marRight w:val="0"/>
          <w:marTop w:val="0"/>
          <w:marBottom w:val="160"/>
          <w:divBdr>
            <w:top w:val="none" w:sz="0" w:space="0" w:color="auto"/>
            <w:left w:val="none" w:sz="0" w:space="0" w:color="auto"/>
            <w:bottom w:val="none" w:sz="0" w:space="0" w:color="auto"/>
            <w:right w:val="none" w:sz="0" w:space="0" w:color="auto"/>
          </w:divBdr>
        </w:div>
        <w:div w:id="2140688438">
          <w:marLeft w:val="274"/>
          <w:marRight w:val="0"/>
          <w:marTop w:val="0"/>
          <w:marBottom w:val="0"/>
          <w:divBdr>
            <w:top w:val="none" w:sz="0" w:space="0" w:color="auto"/>
            <w:left w:val="none" w:sz="0" w:space="0" w:color="auto"/>
            <w:bottom w:val="none" w:sz="0" w:space="0" w:color="auto"/>
            <w:right w:val="none" w:sz="0" w:space="0" w:color="auto"/>
          </w:divBdr>
        </w:div>
      </w:divsChild>
    </w:div>
    <w:div w:id="986860564">
      <w:bodyDiv w:val="1"/>
      <w:marLeft w:val="0"/>
      <w:marRight w:val="0"/>
      <w:marTop w:val="0"/>
      <w:marBottom w:val="0"/>
      <w:divBdr>
        <w:top w:val="none" w:sz="0" w:space="0" w:color="auto"/>
        <w:left w:val="none" w:sz="0" w:space="0" w:color="auto"/>
        <w:bottom w:val="none" w:sz="0" w:space="0" w:color="auto"/>
        <w:right w:val="none" w:sz="0" w:space="0" w:color="auto"/>
      </w:divBdr>
      <w:divsChild>
        <w:div w:id="193231335">
          <w:marLeft w:val="360"/>
          <w:marRight w:val="0"/>
          <w:marTop w:val="0"/>
          <w:marBottom w:val="68"/>
          <w:divBdr>
            <w:top w:val="none" w:sz="0" w:space="0" w:color="auto"/>
            <w:left w:val="none" w:sz="0" w:space="0" w:color="auto"/>
            <w:bottom w:val="none" w:sz="0" w:space="0" w:color="auto"/>
            <w:right w:val="none" w:sz="0" w:space="0" w:color="auto"/>
          </w:divBdr>
        </w:div>
        <w:div w:id="695153687">
          <w:marLeft w:val="360"/>
          <w:marRight w:val="0"/>
          <w:marTop w:val="0"/>
          <w:marBottom w:val="68"/>
          <w:divBdr>
            <w:top w:val="none" w:sz="0" w:space="0" w:color="auto"/>
            <w:left w:val="none" w:sz="0" w:space="0" w:color="auto"/>
            <w:bottom w:val="none" w:sz="0" w:space="0" w:color="auto"/>
            <w:right w:val="none" w:sz="0" w:space="0" w:color="auto"/>
          </w:divBdr>
        </w:div>
        <w:div w:id="1364283085">
          <w:marLeft w:val="360"/>
          <w:marRight w:val="0"/>
          <w:marTop w:val="0"/>
          <w:marBottom w:val="68"/>
          <w:divBdr>
            <w:top w:val="none" w:sz="0" w:space="0" w:color="auto"/>
            <w:left w:val="none" w:sz="0" w:space="0" w:color="auto"/>
            <w:bottom w:val="none" w:sz="0" w:space="0" w:color="auto"/>
            <w:right w:val="none" w:sz="0" w:space="0" w:color="auto"/>
          </w:divBdr>
        </w:div>
        <w:div w:id="1737046141">
          <w:marLeft w:val="360"/>
          <w:marRight w:val="0"/>
          <w:marTop w:val="0"/>
          <w:marBottom w:val="68"/>
          <w:divBdr>
            <w:top w:val="none" w:sz="0" w:space="0" w:color="auto"/>
            <w:left w:val="none" w:sz="0" w:space="0" w:color="auto"/>
            <w:bottom w:val="none" w:sz="0" w:space="0" w:color="auto"/>
            <w:right w:val="none" w:sz="0" w:space="0" w:color="auto"/>
          </w:divBdr>
        </w:div>
      </w:divsChild>
    </w:div>
    <w:div w:id="1099446748">
      <w:bodyDiv w:val="1"/>
      <w:marLeft w:val="0"/>
      <w:marRight w:val="0"/>
      <w:marTop w:val="0"/>
      <w:marBottom w:val="0"/>
      <w:divBdr>
        <w:top w:val="none" w:sz="0" w:space="0" w:color="auto"/>
        <w:left w:val="none" w:sz="0" w:space="0" w:color="auto"/>
        <w:bottom w:val="none" w:sz="0" w:space="0" w:color="auto"/>
        <w:right w:val="none" w:sz="0" w:space="0" w:color="auto"/>
      </w:divBdr>
    </w:div>
    <w:div w:id="1108694188">
      <w:bodyDiv w:val="1"/>
      <w:marLeft w:val="0"/>
      <w:marRight w:val="0"/>
      <w:marTop w:val="0"/>
      <w:marBottom w:val="0"/>
      <w:divBdr>
        <w:top w:val="none" w:sz="0" w:space="0" w:color="auto"/>
        <w:left w:val="none" w:sz="0" w:space="0" w:color="auto"/>
        <w:bottom w:val="none" w:sz="0" w:space="0" w:color="auto"/>
        <w:right w:val="none" w:sz="0" w:space="0" w:color="auto"/>
      </w:divBdr>
    </w:div>
    <w:div w:id="1132090581">
      <w:bodyDiv w:val="1"/>
      <w:marLeft w:val="0"/>
      <w:marRight w:val="0"/>
      <w:marTop w:val="0"/>
      <w:marBottom w:val="0"/>
      <w:divBdr>
        <w:top w:val="none" w:sz="0" w:space="0" w:color="auto"/>
        <w:left w:val="none" w:sz="0" w:space="0" w:color="auto"/>
        <w:bottom w:val="none" w:sz="0" w:space="0" w:color="auto"/>
        <w:right w:val="none" w:sz="0" w:space="0" w:color="auto"/>
      </w:divBdr>
      <w:divsChild>
        <w:div w:id="861356315">
          <w:marLeft w:val="360"/>
          <w:marRight w:val="0"/>
          <w:marTop w:val="0"/>
          <w:marBottom w:val="68"/>
          <w:divBdr>
            <w:top w:val="none" w:sz="0" w:space="0" w:color="auto"/>
            <w:left w:val="none" w:sz="0" w:space="0" w:color="auto"/>
            <w:bottom w:val="none" w:sz="0" w:space="0" w:color="auto"/>
            <w:right w:val="none" w:sz="0" w:space="0" w:color="auto"/>
          </w:divBdr>
        </w:div>
        <w:div w:id="1216427816">
          <w:marLeft w:val="360"/>
          <w:marRight w:val="0"/>
          <w:marTop w:val="0"/>
          <w:marBottom w:val="68"/>
          <w:divBdr>
            <w:top w:val="none" w:sz="0" w:space="0" w:color="auto"/>
            <w:left w:val="none" w:sz="0" w:space="0" w:color="auto"/>
            <w:bottom w:val="none" w:sz="0" w:space="0" w:color="auto"/>
            <w:right w:val="none" w:sz="0" w:space="0" w:color="auto"/>
          </w:divBdr>
        </w:div>
        <w:div w:id="1887524746">
          <w:marLeft w:val="360"/>
          <w:marRight w:val="0"/>
          <w:marTop w:val="0"/>
          <w:marBottom w:val="68"/>
          <w:divBdr>
            <w:top w:val="none" w:sz="0" w:space="0" w:color="auto"/>
            <w:left w:val="none" w:sz="0" w:space="0" w:color="auto"/>
            <w:bottom w:val="none" w:sz="0" w:space="0" w:color="auto"/>
            <w:right w:val="none" w:sz="0" w:space="0" w:color="auto"/>
          </w:divBdr>
        </w:div>
      </w:divsChild>
    </w:div>
    <w:div w:id="1134518707">
      <w:bodyDiv w:val="1"/>
      <w:marLeft w:val="0"/>
      <w:marRight w:val="0"/>
      <w:marTop w:val="0"/>
      <w:marBottom w:val="0"/>
      <w:divBdr>
        <w:top w:val="none" w:sz="0" w:space="0" w:color="auto"/>
        <w:left w:val="none" w:sz="0" w:space="0" w:color="auto"/>
        <w:bottom w:val="none" w:sz="0" w:space="0" w:color="auto"/>
        <w:right w:val="none" w:sz="0" w:space="0" w:color="auto"/>
      </w:divBdr>
    </w:div>
    <w:div w:id="1160461896">
      <w:bodyDiv w:val="1"/>
      <w:marLeft w:val="0"/>
      <w:marRight w:val="0"/>
      <w:marTop w:val="0"/>
      <w:marBottom w:val="0"/>
      <w:divBdr>
        <w:top w:val="none" w:sz="0" w:space="0" w:color="auto"/>
        <w:left w:val="none" w:sz="0" w:space="0" w:color="auto"/>
        <w:bottom w:val="none" w:sz="0" w:space="0" w:color="auto"/>
        <w:right w:val="none" w:sz="0" w:space="0" w:color="auto"/>
      </w:divBdr>
    </w:div>
    <w:div w:id="1254970295">
      <w:bodyDiv w:val="1"/>
      <w:marLeft w:val="0"/>
      <w:marRight w:val="0"/>
      <w:marTop w:val="0"/>
      <w:marBottom w:val="0"/>
      <w:divBdr>
        <w:top w:val="none" w:sz="0" w:space="0" w:color="auto"/>
        <w:left w:val="none" w:sz="0" w:space="0" w:color="auto"/>
        <w:bottom w:val="none" w:sz="0" w:space="0" w:color="auto"/>
        <w:right w:val="none" w:sz="0" w:space="0" w:color="auto"/>
      </w:divBdr>
      <w:divsChild>
        <w:div w:id="592326614">
          <w:marLeft w:val="360"/>
          <w:marRight w:val="0"/>
          <w:marTop w:val="0"/>
          <w:marBottom w:val="68"/>
          <w:divBdr>
            <w:top w:val="none" w:sz="0" w:space="0" w:color="auto"/>
            <w:left w:val="none" w:sz="0" w:space="0" w:color="auto"/>
            <w:bottom w:val="none" w:sz="0" w:space="0" w:color="auto"/>
            <w:right w:val="none" w:sz="0" w:space="0" w:color="auto"/>
          </w:divBdr>
        </w:div>
        <w:div w:id="748234350">
          <w:marLeft w:val="360"/>
          <w:marRight w:val="0"/>
          <w:marTop w:val="0"/>
          <w:marBottom w:val="68"/>
          <w:divBdr>
            <w:top w:val="none" w:sz="0" w:space="0" w:color="auto"/>
            <w:left w:val="none" w:sz="0" w:space="0" w:color="auto"/>
            <w:bottom w:val="none" w:sz="0" w:space="0" w:color="auto"/>
            <w:right w:val="none" w:sz="0" w:space="0" w:color="auto"/>
          </w:divBdr>
        </w:div>
        <w:div w:id="908416269">
          <w:marLeft w:val="360"/>
          <w:marRight w:val="0"/>
          <w:marTop w:val="0"/>
          <w:marBottom w:val="68"/>
          <w:divBdr>
            <w:top w:val="none" w:sz="0" w:space="0" w:color="auto"/>
            <w:left w:val="none" w:sz="0" w:space="0" w:color="auto"/>
            <w:bottom w:val="none" w:sz="0" w:space="0" w:color="auto"/>
            <w:right w:val="none" w:sz="0" w:space="0" w:color="auto"/>
          </w:divBdr>
        </w:div>
        <w:div w:id="992416880">
          <w:marLeft w:val="360"/>
          <w:marRight w:val="0"/>
          <w:marTop w:val="0"/>
          <w:marBottom w:val="68"/>
          <w:divBdr>
            <w:top w:val="none" w:sz="0" w:space="0" w:color="auto"/>
            <w:left w:val="none" w:sz="0" w:space="0" w:color="auto"/>
            <w:bottom w:val="none" w:sz="0" w:space="0" w:color="auto"/>
            <w:right w:val="none" w:sz="0" w:space="0" w:color="auto"/>
          </w:divBdr>
        </w:div>
        <w:div w:id="1501850733">
          <w:marLeft w:val="360"/>
          <w:marRight w:val="0"/>
          <w:marTop w:val="0"/>
          <w:marBottom w:val="68"/>
          <w:divBdr>
            <w:top w:val="none" w:sz="0" w:space="0" w:color="auto"/>
            <w:left w:val="none" w:sz="0" w:space="0" w:color="auto"/>
            <w:bottom w:val="none" w:sz="0" w:space="0" w:color="auto"/>
            <w:right w:val="none" w:sz="0" w:space="0" w:color="auto"/>
          </w:divBdr>
        </w:div>
        <w:div w:id="1854758029">
          <w:marLeft w:val="360"/>
          <w:marRight w:val="0"/>
          <w:marTop w:val="0"/>
          <w:marBottom w:val="68"/>
          <w:divBdr>
            <w:top w:val="none" w:sz="0" w:space="0" w:color="auto"/>
            <w:left w:val="none" w:sz="0" w:space="0" w:color="auto"/>
            <w:bottom w:val="none" w:sz="0" w:space="0" w:color="auto"/>
            <w:right w:val="none" w:sz="0" w:space="0" w:color="auto"/>
          </w:divBdr>
        </w:div>
      </w:divsChild>
    </w:div>
    <w:div w:id="1309244124">
      <w:bodyDiv w:val="1"/>
      <w:marLeft w:val="0"/>
      <w:marRight w:val="0"/>
      <w:marTop w:val="0"/>
      <w:marBottom w:val="0"/>
      <w:divBdr>
        <w:top w:val="none" w:sz="0" w:space="0" w:color="auto"/>
        <w:left w:val="none" w:sz="0" w:space="0" w:color="auto"/>
        <w:bottom w:val="none" w:sz="0" w:space="0" w:color="auto"/>
        <w:right w:val="none" w:sz="0" w:space="0" w:color="auto"/>
      </w:divBdr>
      <w:divsChild>
        <w:div w:id="121732103">
          <w:marLeft w:val="0"/>
          <w:marRight w:val="0"/>
          <w:marTop w:val="0"/>
          <w:marBottom w:val="0"/>
          <w:divBdr>
            <w:top w:val="none" w:sz="0" w:space="0" w:color="auto"/>
            <w:left w:val="none" w:sz="0" w:space="0" w:color="auto"/>
            <w:bottom w:val="none" w:sz="0" w:space="0" w:color="auto"/>
            <w:right w:val="none" w:sz="0" w:space="0" w:color="auto"/>
          </w:divBdr>
          <w:divsChild>
            <w:div w:id="1523518752">
              <w:marLeft w:val="0"/>
              <w:marRight w:val="0"/>
              <w:marTop w:val="0"/>
              <w:marBottom w:val="0"/>
              <w:divBdr>
                <w:top w:val="none" w:sz="0" w:space="0" w:color="auto"/>
                <w:left w:val="none" w:sz="0" w:space="0" w:color="auto"/>
                <w:bottom w:val="none" w:sz="0" w:space="0" w:color="auto"/>
                <w:right w:val="none" w:sz="0" w:space="0" w:color="auto"/>
              </w:divBdr>
              <w:divsChild>
                <w:div w:id="1181553097">
                  <w:marLeft w:val="0"/>
                  <w:marRight w:val="0"/>
                  <w:marTop w:val="0"/>
                  <w:marBottom w:val="0"/>
                  <w:divBdr>
                    <w:top w:val="none" w:sz="0" w:space="0" w:color="auto"/>
                    <w:left w:val="none" w:sz="0" w:space="0" w:color="auto"/>
                    <w:bottom w:val="none" w:sz="0" w:space="0" w:color="auto"/>
                    <w:right w:val="none" w:sz="0" w:space="0" w:color="auto"/>
                  </w:divBdr>
                  <w:divsChild>
                    <w:div w:id="162661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48754">
      <w:bodyDiv w:val="1"/>
      <w:marLeft w:val="0"/>
      <w:marRight w:val="0"/>
      <w:marTop w:val="0"/>
      <w:marBottom w:val="0"/>
      <w:divBdr>
        <w:top w:val="none" w:sz="0" w:space="0" w:color="auto"/>
        <w:left w:val="none" w:sz="0" w:space="0" w:color="auto"/>
        <w:bottom w:val="none" w:sz="0" w:space="0" w:color="auto"/>
        <w:right w:val="none" w:sz="0" w:space="0" w:color="auto"/>
      </w:divBdr>
    </w:div>
    <w:div w:id="1569880250">
      <w:bodyDiv w:val="1"/>
      <w:marLeft w:val="0"/>
      <w:marRight w:val="0"/>
      <w:marTop w:val="0"/>
      <w:marBottom w:val="0"/>
      <w:divBdr>
        <w:top w:val="none" w:sz="0" w:space="0" w:color="auto"/>
        <w:left w:val="none" w:sz="0" w:space="0" w:color="auto"/>
        <w:bottom w:val="none" w:sz="0" w:space="0" w:color="auto"/>
        <w:right w:val="none" w:sz="0" w:space="0" w:color="auto"/>
      </w:divBdr>
    </w:div>
    <w:div w:id="1667661276">
      <w:bodyDiv w:val="1"/>
      <w:marLeft w:val="0"/>
      <w:marRight w:val="0"/>
      <w:marTop w:val="0"/>
      <w:marBottom w:val="0"/>
      <w:divBdr>
        <w:top w:val="none" w:sz="0" w:space="0" w:color="auto"/>
        <w:left w:val="none" w:sz="0" w:space="0" w:color="auto"/>
        <w:bottom w:val="none" w:sz="0" w:space="0" w:color="auto"/>
        <w:right w:val="none" w:sz="0" w:space="0" w:color="auto"/>
      </w:divBdr>
    </w:div>
    <w:div w:id="1720473675">
      <w:bodyDiv w:val="1"/>
      <w:marLeft w:val="0"/>
      <w:marRight w:val="0"/>
      <w:marTop w:val="0"/>
      <w:marBottom w:val="0"/>
      <w:divBdr>
        <w:top w:val="none" w:sz="0" w:space="0" w:color="auto"/>
        <w:left w:val="none" w:sz="0" w:space="0" w:color="auto"/>
        <w:bottom w:val="none" w:sz="0" w:space="0" w:color="auto"/>
        <w:right w:val="none" w:sz="0" w:space="0" w:color="auto"/>
      </w:divBdr>
    </w:div>
    <w:div w:id="1731346805">
      <w:bodyDiv w:val="1"/>
      <w:marLeft w:val="0"/>
      <w:marRight w:val="0"/>
      <w:marTop w:val="0"/>
      <w:marBottom w:val="0"/>
      <w:divBdr>
        <w:top w:val="none" w:sz="0" w:space="0" w:color="auto"/>
        <w:left w:val="none" w:sz="0" w:space="0" w:color="auto"/>
        <w:bottom w:val="none" w:sz="0" w:space="0" w:color="auto"/>
        <w:right w:val="none" w:sz="0" w:space="0" w:color="auto"/>
      </w:divBdr>
    </w:div>
    <w:div w:id="1793093260">
      <w:bodyDiv w:val="1"/>
      <w:marLeft w:val="0"/>
      <w:marRight w:val="0"/>
      <w:marTop w:val="0"/>
      <w:marBottom w:val="0"/>
      <w:divBdr>
        <w:top w:val="none" w:sz="0" w:space="0" w:color="auto"/>
        <w:left w:val="none" w:sz="0" w:space="0" w:color="auto"/>
        <w:bottom w:val="none" w:sz="0" w:space="0" w:color="auto"/>
        <w:right w:val="none" w:sz="0" w:space="0" w:color="auto"/>
      </w:divBdr>
      <w:divsChild>
        <w:div w:id="1009915084">
          <w:marLeft w:val="0"/>
          <w:marRight w:val="0"/>
          <w:marTop w:val="0"/>
          <w:marBottom w:val="0"/>
          <w:divBdr>
            <w:top w:val="none" w:sz="0" w:space="0" w:color="auto"/>
            <w:left w:val="none" w:sz="0" w:space="0" w:color="auto"/>
            <w:bottom w:val="none" w:sz="0" w:space="0" w:color="auto"/>
            <w:right w:val="none" w:sz="0" w:space="0" w:color="auto"/>
          </w:divBdr>
          <w:divsChild>
            <w:div w:id="1094665839">
              <w:marLeft w:val="0"/>
              <w:marRight w:val="0"/>
              <w:marTop w:val="0"/>
              <w:marBottom w:val="0"/>
              <w:divBdr>
                <w:top w:val="none" w:sz="0" w:space="0" w:color="auto"/>
                <w:left w:val="none" w:sz="0" w:space="0" w:color="auto"/>
                <w:bottom w:val="none" w:sz="0" w:space="0" w:color="auto"/>
                <w:right w:val="none" w:sz="0" w:space="0" w:color="auto"/>
              </w:divBdr>
              <w:divsChild>
                <w:div w:id="1700274950">
                  <w:marLeft w:val="0"/>
                  <w:marRight w:val="0"/>
                  <w:marTop w:val="0"/>
                  <w:marBottom w:val="0"/>
                  <w:divBdr>
                    <w:top w:val="none" w:sz="0" w:space="0" w:color="auto"/>
                    <w:left w:val="none" w:sz="0" w:space="0" w:color="auto"/>
                    <w:bottom w:val="none" w:sz="0" w:space="0" w:color="auto"/>
                    <w:right w:val="none" w:sz="0" w:space="0" w:color="auto"/>
                  </w:divBdr>
                  <w:divsChild>
                    <w:div w:id="878320855">
                      <w:marLeft w:val="0"/>
                      <w:marRight w:val="0"/>
                      <w:marTop w:val="0"/>
                      <w:marBottom w:val="0"/>
                      <w:divBdr>
                        <w:top w:val="none" w:sz="0" w:space="0" w:color="auto"/>
                        <w:left w:val="none" w:sz="0" w:space="0" w:color="auto"/>
                        <w:bottom w:val="none" w:sz="0" w:space="0" w:color="auto"/>
                        <w:right w:val="none" w:sz="0" w:space="0" w:color="auto"/>
                      </w:divBdr>
                      <w:divsChild>
                        <w:div w:id="141310731">
                          <w:marLeft w:val="0"/>
                          <w:marRight w:val="0"/>
                          <w:marTop w:val="0"/>
                          <w:marBottom w:val="0"/>
                          <w:divBdr>
                            <w:top w:val="none" w:sz="0" w:space="0" w:color="auto"/>
                            <w:left w:val="none" w:sz="0" w:space="0" w:color="auto"/>
                            <w:bottom w:val="none" w:sz="0" w:space="0" w:color="auto"/>
                            <w:right w:val="none" w:sz="0" w:space="0" w:color="auto"/>
                          </w:divBdr>
                          <w:divsChild>
                            <w:div w:id="1952124389">
                              <w:marLeft w:val="0"/>
                              <w:marRight w:val="0"/>
                              <w:marTop w:val="0"/>
                              <w:marBottom w:val="0"/>
                              <w:divBdr>
                                <w:top w:val="none" w:sz="0" w:space="0" w:color="auto"/>
                                <w:left w:val="none" w:sz="0" w:space="0" w:color="auto"/>
                                <w:bottom w:val="none" w:sz="0" w:space="0" w:color="auto"/>
                                <w:right w:val="none" w:sz="0" w:space="0" w:color="auto"/>
                              </w:divBdr>
                              <w:divsChild>
                                <w:div w:id="118767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54190">
                          <w:marLeft w:val="0"/>
                          <w:marRight w:val="0"/>
                          <w:marTop w:val="0"/>
                          <w:marBottom w:val="0"/>
                          <w:divBdr>
                            <w:top w:val="none" w:sz="0" w:space="0" w:color="auto"/>
                            <w:left w:val="none" w:sz="0" w:space="0" w:color="auto"/>
                            <w:bottom w:val="none" w:sz="0" w:space="0" w:color="auto"/>
                            <w:right w:val="none" w:sz="0" w:space="0" w:color="auto"/>
                          </w:divBdr>
                          <w:divsChild>
                            <w:div w:id="906308470">
                              <w:marLeft w:val="0"/>
                              <w:marRight w:val="0"/>
                              <w:marTop w:val="0"/>
                              <w:marBottom w:val="0"/>
                              <w:divBdr>
                                <w:top w:val="none" w:sz="0" w:space="0" w:color="auto"/>
                                <w:left w:val="none" w:sz="0" w:space="0" w:color="auto"/>
                                <w:bottom w:val="none" w:sz="0" w:space="0" w:color="auto"/>
                                <w:right w:val="none" w:sz="0" w:space="0" w:color="auto"/>
                              </w:divBdr>
                              <w:divsChild>
                                <w:div w:id="183132972">
                                  <w:marLeft w:val="0"/>
                                  <w:marRight w:val="0"/>
                                  <w:marTop w:val="0"/>
                                  <w:marBottom w:val="0"/>
                                  <w:divBdr>
                                    <w:top w:val="none" w:sz="0" w:space="0" w:color="auto"/>
                                    <w:left w:val="none" w:sz="0" w:space="0" w:color="auto"/>
                                    <w:bottom w:val="none" w:sz="0" w:space="0" w:color="auto"/>
                                    <w:right w:val="none" w:sz="0" w:space="0" w:color="auto"/>
                                  </w:divBdr>
                                  <w:divsChild>
                                    <w:div w:id="9659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3035176">
      <w:bodyDiv w:val="1"/>
      <w:marLeft w:val="0"/>
      <w:marRight w:val="0"/>
      <w:marTop w:val="0"/>
      <w:marBottom w:val="0"/>
      <w:divBdr>
        <w:top w:val="none" w:sz="0" w:space="0" w:color="auto"/>
        <w:left w:val="none" w:sz="0" w:space="0" w:color="auto"/>
        <w:bottom w:val="none" w:sz="0" w:space="0" w:color="auto"/>
        <w:right w:val="none" w:sz="0" w:space="0" w:color="auto"/>
      </w:divBdr>
      <w:divsChild>
        <w:div w:id="100034412">
          <w:marLeft w:val="360"/>
          <w:marRight w:val="0"/>
          <w:marTop w:val="0"/>
          <w:marBottom w:val="68"/>
          <w:divBdr>
            <w:top w:val="none" w:sz="0" w:space="0" w:color="auto"/>
            <w:left w:val="none" w:sz="0" w:space="0" w:color="auto"/>
            <w:bottom w:val="none" w:sz="0" w:space="0" w:color="auto"/>
            <w:right w:val="none" w:sz="0" w:space="0" w:color="auto"/>
          </w:divBdr>
        </w:div>
        <w:div w:id="286395483">
          <w:marLeft w:val="360"/>
          <w:marRight w:val="0"/>
          <w:marTop w:val="0"/>
          <w:marBottom w:val="68"/>
          <w:divBdr>
            <w:top w:val="none" w:sz="0" w:space="0" w:color="auto"/>
            <w:left w:val="none" w:sz="0" w:space="0" w:color="auto"/>
            <w:bottom w:val="none" w:sz="0" w:space="0" w:color="auto"/>
            <w:right w:val="none" w:sz="0" w:space="0" w:color="auto"/>
          </w:divBdr>
        </w:div>
        <w:div w:id="518931772">
          <w:marLeft w:val="360"/>
          <w:marRight w:val="0"/>
          <w:marTop w:val="0"/>
          <w:marBottom w:val="68"/>
          <w:divBdr>
            <w:top w:val="none" w:sz="0" w:space="0" w:color="auto"/>
            <w:left w:val="none" w:sz="0" w:space="0" w:color="auto"/>
            <w:bottom w:val="none" w:sz="0" w:space="0" w:color="auto"/>
            <w:right w:val="none" w:sz="0" w:space="0" w:color="auto"/>
          </w:divBdr>
        </w:div>
        <w:div w:id="690376015">
          <w:marLeft w:val="360"/>
          <w:marRight w:val="0"/>
          <w:marTop w:val="0"/>
          <w:marBottom w:val="68"/>
          <w:divBdr>
            <w:top w:val="none" w:sz="0" w:space="0" w:color="auto"/>
            <w:left w:val="none" w:sz="0" w:space="0" w:color="auto"/>
            <w:bottom w:val="none" w:sz="0" w:space="0" w:color="auto"/>
            <w:right w:val="none" w:sz="0" w:space="0" w:color="auto"/>
          </w:divBdr>
        </w:div>
      </w:divsChild>
    </w:div>
    <w:div w:id="1880432186">
      <w:bodyDiv w:val="1"/>
      <w:marLeft w:val="0"/>
      <w:marRight w:val="0"/>
      <w:marTop w:val="0"/>
      <w:marBottom w:val="0"/>
      <w:divBdr>
        <w:top w:val="none" w:sz="0" w:space="0" w:color="auto"/>
        <w:left w:val="none" w:sz="0" w:space="0" w:color="auto"/>
        <w:bottom w:val="none" w:sz="0" w:space="0" w:color="auto"/>
        <w:right w:val="none" w:sz="0" w:space="0" w:color="auto"/>
      </w:divBdr>
    </w:div>
    <w:div w:id="2001303330">
      <w:bodyDiv w:val="1"/>
      <w:marLeft w:val="0"/>
      <w:marRight w:val="0"/>
      <w:marTop w:val="0"/>
      <w:marBottom w:val="0"/>
      <w:divBdr>
        <w:top w:val="none" w:sz="0" w:space="0" w:color="auto"/>
        <w:left w:val="none" w:sz="0" w:space="0" w:color="auto"/>
        <w:bottom w:val="none" w:sz="0" w:space="0" w:color="auto"/>
        <w:right w:val="none" w:sz="0" w:space="0" w:color="auto"/>
      </w:divBdr>
    </w:div>
    <w:div w:id="2006089540">
      <w:bodyDiv w:val="1"/>
      <w:marLeft w:val="0"/>
      <w:marRight w:val="0"/>
      <w:marTop w:val="0"/>
      <w:marBottom w:val="0"/>
      <w:divBdr>
        <w:top w:val="none" w:sz="0" w:space="0" w:color="auto"/>
        <w:left w:val="none" w:sz="0" w:space="0" w:color="auto"/>
        <w:bottom w:val="none" w:sz="0" w:space="0" w:color="auto"/>
        <w:right w:val="none" w:sz="0" w:space="0" w:color="auto"/>
      </w:divBdr>
    </w:div>
    <w:div w:id="2063409499">
      <w:bodyDiv w:val="1"/>
      <w:marLeft w:val="0"/>
      <w:marRight w:val="0"/>
      <w:marTop w:val="0"/>
      <w:marBottom w:val="0"/>
      <w:divBdr>
        <w:top w:val="none" w:sz="0" w:space="0" w:color="auto"/>
        <w:left w:val="none" w:sz="0" w:space="0" w:color="auto"/>
        <w:bottom w:val="none" w:sz="0" w:space="0" w:color="auto"/>
        <w:right w:val="none" w:sz="0" w:space="0" w:color="auto"/>
      </w:divBdr>
    </w:div>
    <w:div w:id="2077782608">
      <w:bodyDiv w:val="1"/>
      <w:marLeft w:val="0"/>
      <w:marRight w:val="0"/>
      <w:marTop w:val="0"/>
      <w:marBottom w:val="0"/>
      <w:divBdr>
        <w:top w:val="none" w:sz="0" w:space="0" w:color="auto"/>
        <w:left w:val="none" w:sz="0" w:space="0" w:color="auto"/>
        <w:bottom w:val="none" w:sz="0" w:space="0" w:color="auto"/>
        <w:right w:val="none" w:sz="0" w:space="0" w:color="auto"/>
      </w:divBdr>
    </w:div>
    <w:div w:id="210942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st@mfa.no" TargetMode="Externa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popp.undp.org/policy-page/enterprise-risk-management"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http://www.undp.org/content/undp/en/home/operations/transparency/overview.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opp.undp.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ndp.org/sites/g/files/zskgke326/files/2021-09/UNDP%20Social%20and%20Environmental%20Standards_2019%20UPDAT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undp.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B0700 - PAPP/Jerusalem</OfficeCountry>
    <DocumentStatus xmlns="d9cf0e28-81d2-4dc7-8b10-820d80ed680d">Final</DocumentStatus>
    <DocCoverageEndDate xmlns="d9cf0e28-81d2-4dc7-8b10-820d80ed680d">2027-12-31T05:00:00+00:00</DocCoverageEndDate>
    <FunctionalArea xmlns="d9cf0e28-81d2-4dc7-8b10-820d80ed680d">Programme and Project</FunctionalArea>
    <FileNameDescription xmlns="d9cf0e28-81d2-4dc7-8b10-820d80ed680d">ProDoc. Norway–UNDP Strategic Partnership TripleR I /  Response - Recovery – Resilience and Institution Building 2025–2027 </FileNameDescription>
    <ProjectNumber xmlns="d9cf0e28-81d2-4dc7-8b10-820d80ed680d">01004815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FocusArea xmlns="d9cf0e28-81d2-4dc7-8b10-820d80ed680d" xsi:nil="true"/>
    <DocCoverageStartDate xmlns="d9cf0e28-81d2-4dc7-8b10-820d80ed680d">2025-08-08T04:00:00+00:00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49515-008A-4ACA-99AC-382A6B73FEAC}">
  <ds:schemaRefs>
    <ds:schemaRef ds:uri="http://schemas.microsoft.com/office/2006/metadata/properties"/>
    <ds:schemaRef ds:uri="http://purl.org/dc/terms/"/>
    <ds:schemaRef ds:uri="552061f5-119b-41ca-8a29-bfc0a68b36b3"/>
    <ds:schemaRef ds:uri="http://purl.org/dc/elements/1.1/"/>
    <ds:schemaRef ds:uri="http://schemas.microsoft.com/office/2006/documentManagement/types"/>
    <ds:schemaRef ds:uri="http://purl.org/dc/dcmitype/"/>
    <ds:schemaRef ds:uri="http://schemas.microsoft.com/office/infopath/2007/PartnerControls"/>
    <ds:schemaRef ds:uri="http://www.w3.org/XML/1998/namespace"/>
    <ds:schemaRef ds:uri="http://schemas.openxmlformats.org/package/2006/metadata/core-properties"/>
    <ds:schemaRef ds:uri="http://schemas.microsoft.com/sharepoint/v4"/>
    <ds:schemaRef ds:uri="2e68a831-22cc-4c4c-836c-ba5fdd06ea79"/>
  </ds:schemaRefs>
</ds:datastoreItem>
</file>

<file path=customXml/itemProps2.xml><?xml version="1.0" encoding="utf-8"?>
<ds:datastoreItem xmlns:ds="http://schemas.openxmlformats.org/officeDocument/2006/customXml" ds:itemID="{F71FA237-2D6C-4243-B7A2-0755E295F9E2}">
  <ds:schemaRefs>
    <ds:schemaRef ds:uri="http://schemas.microsoft.com/sharepoint/v3/contenttype/forms"/>
  </ds:schemaRefs>
</ds:datastoreItem>
</file>

<file path=customXml/itemProps3.xml><?xml version="1.0" encoding="utf-8"?>
<ds:datastoreItem xmlns:ds="http://schemas.openxmlformats.org/officeDocument/2006/customXml" ds:itemID="{474EF127-0B20-455A-B89C-C59614367284}"/>
</file>

<file path=customXml/itemProps4.xml><?xml version="1.0" encoding="utf-8"?>
<ds:datastoreItem xmlns:ds="http://schemas.openxmlformats.org/officeDocument/2006/customXml" ds:itemID="{2E078DDC-B058-BA46-ADC5-9B199E4E6020}">
  <ds:schemaRefs>
    <ds:schemaRef ds:uri="http://schemas.openxmlformats.org/officeDocument/2006/bibliography"/>
  </ds:schemaRefs>
</ds:datastoreItem>
</file>

<file path=docMetadata/LabelInfo.xml><?xml version="1.0" encoding="utf-8"?>
<clbl:labelList xmlns:clbl="http://schemas.microsoft.com/office/2020/mipLabelMetadata">
  <clbl:label id="{b3e5db5e-2944-4837-99f5-7488ace54319}" enabled="0" method="" siteId="{b3e5db5e-2944-4837-99f5-7488ace54319}" removed="1"/>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13106</Words>
  <Characters>82050</Characters>
  <Application>Microsoft Office Word</Application>
  <DocSecurity>0</DocSecurity>
  <Lines>1641</Lines>
  <Paragraphs>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Norway–UNDP Strategic Partnership TripleR I /  Response - Recovery – Resilience and Institution Building 2025–2027 </dc:title>
  <dc:subject/>
  <dc:creator>Samiha Bader</dc:creator>
  <cp:keywords/>
  <dc:description/>
  <cp:lastModifiedBy>Mahmoud Abu-Aisha</cp:lastModifiedBy>
  <cp:revision>2</cp:revision>
  <dcterms:created xsi:type="dcterms:W3CDTF">2025-10-21T10:50:00Z</dcterms:created>
  <dcterms:modified xsi:type="dcterms:W3CDTF">2025-10-21T10:50:00Z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dcacd836-3933-4e0c-af24-4ba8b4943d66</vt:lpwstr>
  </property>
  <property fmtid="{D5CDD505-2E9C-101B-9397-08002B2CF9AE}" pid="5" name="docLang">
    <vt:lpwstr>en</vt:lpwstr>
  </property>
</Properties>
</file>